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7D" w:rsidRDefault="00846709" w:rsidP="006E2FE2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811B59">
        <w:rPr>
          <w:rFonts w:ascii="微軟正黑體" w:eastAsia="微軟正黑體" w:hAnsi="微軟正黑體" w:hint="eastAsia"/>
          <w:b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20955</wp:posOffset>
            </wp:positionV>
            <wp:extent cx="6217920" cy="233172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exist-pla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A8" w:rsidRPr="00811B59" w:rsidRDefault="00DF0D7D" w:rsidP="006E2FE2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忠</w:t>
      </w:r>
      <w:r w:rsidR="00E41CF5" w:rsidRPr="00811B59">
        <w:rPr>
          <w:rFonts w:ascii="微軟正黑體" w:eastAsia="微軟正黑體" w:hAnsi="微軟正黑體" w:hint="eastAsia"/>
          <w:b/>
          <w:sz w:val="28"/>
          <w:szCs w:val="28"/>
        </w:rPr>
        <w:t>泰建築文化藝術基金會</w:t>
      </w:r>
      <w:r w:rsidR="00846709" w:rsidRPr="00811B59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952841" w:rsidRPr="00811B59">
        <w:rPr>
          <w:rFonts w:ascii="微軟正黑體" w:eastAsia="微軟正黑體" w:hAnsi="微軟正黑體" w:hint="eastAsia"/>
          <w:b/>
          <w:sz w:val="28"/>
          <w:szCs w:val="28"/>
        </w:rPr>
        <w:t>十年，我們的城市想像與冒險</w:t>
      </w:r>
      <w:r w:rsidR="00846709" w:rsidRPr="00811B59">
        <w:rPr>
          <w:rFonts w:ascii="微軟正黑體" w:eastAsia="微軟正黑體" w:hAnsi="微軟正黑體" w:hint="eastAsia"/>
          <w:b/>
          <w:sz w:val="28"/>
          <w:szCs w:val="28"/>
        </w:rPr>
        <w:t>」</w:t>
      </w:r>
    </w:p>
    <w:p w:rsidR="00846709" w:rsidRPr="00811B59" w:rsidRDefault="001E6B40" w:rsidP="006E2FE2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811B59">
        <w:rPr>
          <w:rFonts w:ascii="微軟正黑體" w:eastAsia="微軟正黑體" w:hAnsi="微軟正黑體" w:hint="eastAsia"/>
          <w:b/>
          <w:sz w:val="28"/>
          <w:szCs w:val="28"/>
        </w:rPr>
        <w:t>展覽</w:t>
      </w:r>
      <w:r w:rsidR="00846709" w:rsidRPr="00811B59">
        <w:rPr>
          <w:rFonts w:ascii="微軟正黑體" w:eastAsia="微軟正黑體" w:hAnsi="微軟正黑體" w:hint="eastAsia"/>
          <w:b/>
          <w:sz w:val="28"/>
          <w:szCs w:val="28"/>
        </w:rPr>
        <w:t>新聞稿</w:t>
      </w:r>
    </w:p>
    <w:p w:rsidR="00E41CF5" w:rsidRDefault="00E41CF5" w:rsidP="00F81C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rPr>
          <w:rFonts w:ascii="微軟正黑體" w:eastAsia="微軟正黑體" w:hAnsi="微軟正黑體"/>
          <w:color w:val="595959" w:themeColor="text1" w:themeTint="A6"/>
          <w:sz w:val="22"/>
        </w:rPr>
      </w:pPr>
    </w:p>
    <w:p w:rsidR="005830AA" w:rsidRDefault="00A60B01" w:rsidP="007963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</w:rPr>
      </w:pPr>
      <w:r w:rsidRPr="00A60B01">
        <w:rPr>
          <w:rFonts w:ascii="微軟正黑體" w:eastAsia="微軟正黑體" w:hAnsi="微軟正黑體"/>
          <w:sz w:val="22"/>
        </w:rPr>
        <w:t>【台北訊】</w:t>
      </w:r>
      <w:bookmarkStart w:id="0" w:name="_Hlk493840736"/>
      <w:r w:rsidR="00E03DD6">
        <w:rPr>
          <w:rFonts w:ascii="微軟正黑體" w:eastAsia="微軟正黑體" w:hAnsi="微軟正黑體" w:hint="eastAsia"/>
          <w:sz w:val="22"/>
        </w:rPr>
        <w:t>忠泰建築文化藝術基金會十歲了</w:t>
      </w:r>
      <w:r w:rsidR="00F81CBD">
        <w:rPr>
          <w:rFonts w:ascii="微軟正黑體" w:eastAsia="微軟正黑體" w:hAnsi="微軟正黑體" w:hint="eastAsia"/>
          <w:sz w:val="22"/>
        </w:rPr>
        <w:t>！</w:t>
      </w:r>
      <w:r w:rsidR="00F81CBD" w:rsidRPr="00B72FEF">
        <w:rPr>
          <w:rFonts w:ascii="微軟正黑體" w:eastAsia="微軟正黑體" w:hAnsi="微軟正黑體" w:hint="eastAsia"/>
          <w:sz w:val="22"/>
          <w:u w:val="single"/>
        </w:rPr>
        <w:t>忠泰美術館</w:t>
      </w:r>
      <w:r w:rsidR="00F81CBD" w:rsidRPr="00B72FEF">
        <w:rPr>
          <w:rFonts w:ascii="微軟正黑體" w:eastAsia="微軟正黑體" w:hAnsi="微軟正黑體" w:hint="eastAsia"/>
          <w:sz w:val="22"/>
        </w:rPr>
        <w:t>與</w:t>
      </w:r>
      <w:r w:rsidR="00F81CBD" w:rsidRPr="00B72FEF">
        <w:rPr>
          <w:rFonts w:ascii="微軟正黑體" w:eastAsia="微軟正黑體" w:hAnsi="微軟正黑體" w:hint="eastAsia"/>
          <w:sz w:val="22"/>
          <w:u w:val="single"/>
        </w:rPr>
        <w:t>新富</w:t>
      </w:r>
      <w:proofErr w:type="gramStart"/>
      <w:r w:rsidR="00F81CBD" w:rsidRPr="00B72FEF">
        <w:rPr>
          <w:rFonts w:ascii="微軟正黑體" w:eastAsia="微軟正黑體" w:hAnsi="微軟正黑體" w:hint="eastAsia"/>
          <w:sz w:val="22"/>
          <w:u w:val="single"/>
        </w:rPr>
        <w:t>町</w:t>
      </w:r>
      <w:proofErr w:type="gramEnd"/>
      <w:r w:rsidR="00F81CBD" w:rsidRPr="00B72FEF">
        <w:rPr>
          <w:rFonts w:ascii="微軟正黑體" w:eastAsia="微軟正黑體" w:hAnsi="微軟正黑體" w:hint="eastAsia"/>
          <w:sz w:val="22"/>
          <w:u w:val="single"/>
        </w:rPr>
        <w:t>文化市場</w:t>
      </w:r>
      <w:r w:rsidR="00F81CBD" w:rsidRPr="00B72FEF">
        <w:rPr>
          <w:rFonts w:ascii="微軟正黑體" w:eastAsia="微軟正黑體" w:hAnsi="微軟正黑體" w:hint="eastAsia"/>
          <w:sz w:val="22"/>
        </w:rPr>
        <w:t>同步開展</w:t>
      </w:r>
      <w:r w:rsidR="00F81CBD" w:rsidRPr="007B11C3">
        <w:rPr>
          <w:rFonts w:ascii="微軟正黑體" w:eastAsia="微軟正黑體" w:hAnsi="微軟正黑體" w:cs="Helvetica" w:hint="eastAsia"/>
          <w:b/>
          <w:sz w:val="22"/>
          <w:shd w:val="clear" w:color="auto" w:fill="FFFFFF"/>
        </w:rPr>
        <w:t>《</w:t>
      </w:r>
      <w:r w:rsidR="00F81CBD" w:rsidRPr="007B11C3">
        <w:rPr>
          <w:rFonts w:ascii="微軟正黑體" w:eastAsia="微軟正黑體" w:hAnsi="微軟正黑體" w:hint="eastAsia"/>
          <w:b/>
          <w:sz w:val="22"/>
        </w:rPr>
        <w:t>十年，我們的城市想像與冒險</w:t>
      </w:r>
      <w:r w:rsidR="00F81CBD" w:rsidRPr="007B11C3">
        <w:rPr>
          <w:rFonts w:ascii="微軟正黑體" w:eastAsia="微軟正黑體" w:hAnsi="微軟正黑體" w:cs="Helvetica" w:hint="eastAsia"/>
          <w:b/>
          <w:sz w:val="22"/>
          <w:shd w:val="clear" w:color="auto" w:fill="FFFFFF"/>
        </w:rPr>
        <w:t>》</w:t>
      </w:r>
      <w:r w:rsidR="00F81CBD" w:rsidRPr="00B72FEF">
        <w:rPr>
          <w:rFonts w:ascii="微軟正黑體" w:eastAsia="微軟正黑體" w:hAnsi="微軟正黑體" w:hint="eastAsia"/>
          <w:sz w:val="22"/>
        </w:rPr>
        <w:t>展覽，</w:t>
      </w:r>
      <w:r w:rsidR="00F81CBD" w:rsidRPr="00B72FEF">
        <w:rPr>
          <w:rFonts w:ascii="微軟正黑體" w:eastAsia="微軟正黑體" w:hAnsi="微軟正黑體" w:hint="eastAsia"/>
          <w:sz w:val="22"/>
          <w:u w:val="single"/>
        </w:rPr>
        <w:t>展期自2017年</w:t>
      </w:r>
      <w:r w:rsidR="00F81CBD" w:rsidRPr="00B72FEF">
        <w:rPr>
          <w:rFonts w:ascii="微軟正黑體" w:eastAsia="微軟正黑體" w:hAnsi="微軟正黑體"/>
          <w:sz w:val="22"/>
          <w:u w:val="single"/>
        </w:rPr>
        <w:t>10</w:t>
      </w:r>
      <w:r w:rsidR="00F81CBD" w:rsidRPr="00B72FEF">
        <w:rPr>
          <w:rFonts w:ascii="微軟正黑體" w:eastAsia="微軟正黑體" w:hAnsi="微軟正黑體" w:hint="eastAsia"/>
          <w:sz w:val="22"/>
          <w:u w:val="single"/>
        </w:rPr>
        <w:t>月</w:t>
      </w:r>
      <w:r w:rsidR="00F81CBD" w:rsidRPr="00B72FEF">
        <w:rPr>
          <w:rFonts w:ascii="微軟正黑體" w:eastAsia="微軟正黑體" w:hAnsi="微軟正黑體"/>
          <w:sz w:val="22"/>
          <w:u w:val="single"/>
        </w:rPr>
        <w:t>21</w:t>
      </w:r>
      <w:r w:rsidR="00F81CBD" w:rsidRPr="00B72FEF">
        <w:rPr>
          <w:rFonts w:ascii="微軟正黑體" w:eastAsia="微軟正黑體" w:hAnsi="微軟正黑體" w:hint="eastAsia"/>
          <w:sz w:val="22"/>
          <w:u w:val="single"/>
        </w:rPr>
        <w:t>日</w:t>
      </w:r>
      <w:r w:rsidR="00F81CBD" w:rsidRPr="00B72FEF">
        <w:rPr>
          <w:rFonts w:ascii="微軟正黑體" w:eastAsia="微軟正黑體" w:hAnsi="微軟正黑體"/>
          <w:sz w:val="22"/>
          <w:u w:val="single"/>
        </w:rPr>
        <w:t>(</w:t>
      </w:r>
      <w:r w:rsidR="00F81CBD" w:rsidRPr="00B72FEF">
        <w:rPr>
          <w:rFonts w:ascii="微軟正黑體" w:eastAsia="微軟正黑體" w:hAnsi="微軟正黑體" w:hint="eastAsia"/>
          <w:sz w:val="22"/>
          <w:u w:val="single"/>
        </w:rPr>
        <w:t>六</w:t>
      </w:r>
      <w:r w:rsidR="00F81CBD" w:rsidRPr="00B72FEF">
        <w:rPr>
          <w:rFonts w:ascii="微軟正黑體" w:eastAsia="微軟正黑體" w:hAnsi="微軟正黑體"/>
          <w:sz w:val="22"/>
          <w:u w:val="single"/>
        </w:rPr>
        <w:t>)</w:t>
      </w:r>
      <w:r w:rsidR="007963C8">
        <w:rPr>
          <w:rFonts w:ascii="微軟正黑體" w:eastAsia="微軟正黑體" w:hAnsi="微軟正黑體" w:hint="eastAsia"/>
          <w:sz w:val="22"/>
          <w:u w:val="single"/>
        </w:rPr>
        <w:t>起</w:t>
      </w:r>
      <w:r w:rsidR="00F81CBD" w:rsidRPr="00B72FEF">
        <w:rPr>
          <w:rFonts w:ascii="微軟正黑體" w:eastAsia="微軟正黑體" w:hAnsi="微軟正黑體" w:hint="eastAsia"/>
          <w:sz w:val="22"/>
          <w:u w:val="single"/>
        </w:rPr>
        <w:t>至2018年2月25日</w:t>
      </w:r>
      <w:r w:rsidR="00F81CBD" w:rsidRPr="00B72FEF">
        <w:rPr>
          <w:rFonts w:ascii="微軟正黑體" w:eastAsia="微軟正黑體" w:hAnsi="微軟正黑體"/>
          <w:sz w:val="22"/>
          <w:u w:val="single"/>
        </w:rPr>
        <w:t>(</w:t>
      </w:r>
      <w:r w:rsidR="00F81CBD" w:rsidRPr="00B72FEF">
        <w:rPr>
          <w:rFonts w:ascii="微軟正黑體" w:eastAsia="微軟正黑體" w:hAnsi="微軟正黑體" w:hint="eastAsia"/>
          <w:sz w:val="22"/>
          <w:u w:val="single"/>
        </w:rPr>
        <w:t>日</w:t>
      </w:r>
      <w:r w:rsidR="00F81CBD" w:rsidRPr="00B72FEF">
        <w:rPr>
          <w:rFonts w:ascii="微軟正黑體" w:eastAsia="微軟正黑體" w:hAnsi="微軟正黑體"/>
          <w:sz w:val="22"/>
          <w:u w:val="single"/>
        </w:rPr>
        <w:t>)</w:t>
      </w:r>
      <w:r w:rsidR="00F81CBD" w:rsidRPr="00B72FEF">
        <w:rPr>
          <w:rFonts w:ascii="微軟正黑體" w:eastAsia="微軟正黑體" w:hAnsi="微軟正黑體" w:hint="eastAsia"/>
          <w:sz w:val="22"/>
        </w:rPr>
        <w:t>。主辦單位邀請策展人蘇瑤華</w:t>
      </w:r>
      <w:proofErr w:type="gramStart"/>
      <w:r w:rsidR="00F81CBD" w:rsidRPr="00B72FEF">
        <w:rPr>
          <w:rFonts w:ascii="微軟正黑體" w:eastAsia="微軟正黑體" w:hAnsi="微軟正黑體" w:hint="eastAsia"/>
          <w:sz w:val="22"/>
        </w:rPr>
        <w:t>擔綱策畫</w:t>
      </w:r>
      <w:proofErr w:type="gramEnd"/>
      <w:r w:rsidR="00F81CBD" w:rsidRPr="00B72FEF">
        <w:rPr>
          <w:rFonts w:ascii="微軟正黑體" w:eastAsia="微軟正黑體" w:hAnsi="微軟正黑體" w:hint="eastAsia"/>
          <w:sz w:val="22"/>
        </w:rPr>
        <w:t>，</w:t>
      </w:r>
      <w:r w:rsidR="00F81CBD">
        <w:rPr>
          <w:rFonts w:ascii="微軟正黑體" w:eastAsia="微軟正黑體" w:hAnsi="微軟正黑體" w:hint="eastAsia"/>
          <w:sz w:val="22"/>
        </w:rPr>
        <w:t>展覽內容</w:t>
      </w:r>
      <w:r w:rsidR="00F81CBD" w:rsidRPr="00B72FEF">
        <w:rPr>
          <w:rFonts w:ascii="微軟正黑體" w:eastAsia="微軟正黑體" w:hAnsi="微軟正黑體" w:hint="eastAsia"/>
          <w:sz w:val="22"/>
        </w:rPr>
        <w:t>匯聚</w:t>
      </w:r>
      <w:r w:rsidR="00F81CBD">
        <w:rPr>
          <w:rFonts w:ascii="微軟正黑體" w:eastAsia="微軟正黑體" w:hAnsi="微軟正黑體" w:hint="eastAsia"/>
          <w:sz w:val="22"/>
        </w:rPr>
        <w:t>基金會</w:t>
      </w:r>
      <w:r w:rsidR="00F81CBD" w:rsidRPr="00B72FEF">
        <w:rPr>
          <w:rFonts w:ascii="微軟正黑體" w:eastAsia="微軟正黑體" w:hAnsi="微軟正黑體" w:hint="eastAsia"/>
          <w:sz w:val="22"/>
        </w:rPr>
        <w:t>十年</w:t>
      </w:r>
      <w:r w:rsidR="00F81CBD" w:rsidRPr="00B72FEF">
        <w:rPr>
          <w:rFonts w:ascii="微軟正黑體" w:eastAsia="微軟正黑體" w:hAnsi="微軟正黑體"/>
          <w:sz w:val="22"/>
        </w:rPr>
        <w:t>(</w:t>
      </w:r>
      <w:r w:rsidR="00F81CBD" w:rsidRPr="00B72FEF">
        <w:rPr>
          <w:rFonts w:ascii="微軟正黑體" w:eastAsia="微軟正黑體" w:hAnsi="微軟正黑體" w:hint="eastAsia"/>
          <w:sz w:val="22"/>
        </w:rPr>
        <w:t>2007-2017</w:t>
      </w:r>
      <w:r w:rsidR="00F81CBD" w:rsidRPr="00B72FEF">
        <w:rPr>
          <w:rFonts w:ascii="微軟正黑體" w:eastAsia="微軟正黑體" w:hAnsi="微軟正黑體"/>
          <w:sz w:val="22"/>
        </w:rPr>
        <w:t>)</w:t>
      </w:r>
      <w:r w:rsidR="00DD2820">
        <w:rPr>
          <w:rFonts w:ascii="微軟正黑體" w:eastAsia="微軟正黑體" w:hAnsi="微軟正黑體" w:hint="eastAsia"/>
          <w:sz w:val="22"/>
        </w:rPr>
        <w:t>以</w:t>
      </w:r>
      <w:r w:rsidR="00F81CBD" w:rsidRPr="00B72FEF">
        <w:rPr>
          <w:rFonts w:ascii="微軟正黑體" w:eastAsia="微軟正黑體" w:hAnsi="微軟正黑體" w:hint="eastAsia"/>
          <w:sz w:val="22"/>
        </w:rPr>
        <w:t>來各項計畫的幕前、幕後珍貴資料，結合跨時空、</w:t>
      </w:r>
      <w:proofErr w:type="gramStart"/>
      <w:r w:rsidR="00F81CBD" w:rsidRPr="00B72FEF">
        <w:rPr>
          <w:rFonts w:ascii="微軟正黑體" w:eastAsia="微軟正黑體" w:hAnsi="微軟正黑體" w:hint="eastAsia"/>
          <w:sz w:val="22"/>
        </w:rPr>
        <w:t>跨場域</w:t>
      </w:r>
      <w:proofErr w:type="gramEnd"/>
      <w:r w:rsidR="00F81CBD" w:rsidRPr="00B72FEF">
        <w:rPr>
          <w:rFonts w:ascii="微軟正黑體" w:eastAsia="微軟正黑體" w:hAnsi="微軟正黑體" w:hint="eastAsia"/>
          <w:sz w:val="22"/>
        </w:rPr>
        <w:t>、跨領域的專業呈現，持續探索未來城市的無限可能。</w:t>
      </w:r>
      <w:proofErr w:type="gramStart"/>
      <w:r w:rsidRPr="00A60B01">
        <w:rPr>
          <w:rFonts w:ascii="微軟正黑體" w:eastAsia="微軟正黑體" w:hAnsi="微軟正黑體" w:hint="eastAsia"/>
          <w:sz w:val="22"/>
          <w:u w:val="single"/>
        </w:rPr>
        <w:t>主展區</w:t>
      </w:r>
      <w:r w:rsidRPr="00A60B01">
        <w:rPr>
          <w:rFonts w:ascii="微軟正黑體" w:eastAsia="微軟正黑體" w:hAnsi="微軟正黑體" w:hint="eastAsia"/>
          <w:b/>
          <w:sz w:val="22"/>
          <w:u w:val="single"/>
        </w:rPr>
        <w:t>忠</w:t>
      </w:r>
      <w:proofErr w:type="gramEnd"/>
      <w:r w:rsidRPr="00A60B01">
        <w:rPr>
          <w:rFonts w:ascii="微軟正黑體" w:eastAsia="微軟正黑體" w:hAnsi="微軟正黑體" w:hint="eastAsia"/>
          <w:b/>
          <w:sz w:val="22"/>
          <w:u w:val="single"/>
        </w:rPr>
        <w:t>泰美術館</w:t>
      </w:r>
      <w:r w:rsidR="00DD2820">
        <w:rPr>
          <w:rFonts w:ascii="微軟正黑體" w:eastAsia="微軟正黑體" w:hAnsi="微軟正黑體" w:hint="eastAsia"/>
          <w:sz w:val="22"/>
          <w:u w:val="single"/>
        </w:rPr>
        <w:t>展出</w:t>
      </w:r>
      <w:r w:rsidR="006333BD">
        <w:rPr>
          <w:rFonts w:ascii="微軟正黑體" w:eastAsia="微軟正黑體" w:hAnsi="微軟正黑體" w:hint="eastAsia"/>
          <w:sz w:val="22"/>
          <w:u w:val="single"/>
        </w:rPr>
        <w:t>當代藝術作品、建築模型、</w:t>
      </w:r>
      <w:r w:rsidRPr="00A60B01">
        <w:rPr>
          <w:rFonts w:ascii="微軟正黑體" w:eastAsia="微軟正黑體" w:hAnsi="微軟正黑體" w:hint="eastAsia"/>
          <w:sz w:val="22"/>
          <w:u w:val="single"/>
        </w:rPr>
        <w:t>計畫文件等多元內容</w:t>
      </w:r>
      <w:r>
        <w:rPr>
          <w:rFonts w:ascii="微軟正黑體" w:eastAsia="微軟正黑體" w:hAnsi="微軟正黑體" w:hint="eastAsia"/>
          <w:sz w:val="22"/>
        </w:rPr>
        <w:t>，</w:t>
      </w:r>
      <w:r w:rsidRPr="00A60B01">
        <w:rPr>
          <w:rFonts w:ascii="微軟正黑體" w:eastAsia="微軟正黑體" w:hAnsi="微軟正黑體" w:hint="eastAsia"/>
          <w:sz w:val="22"/>
        </w:rPr>
        <w:t>觀眾可以多面向瀏覽台灣與國際建築師、藝術家、設計師等跨領域創作者，以城市</w:t>
      </w:r>
      <w:r w:rsidR="006333BD">
        <w:rPr>
          <w:rFonts w:ascii="微軟正黑體" w:eastAsia="微軟正黑體" w:hAnsi="微軟正黑體" w:hint="eastAsia"/>
          <w:sz w:val="22"/>
        </w:rPr>
        <w:t>作</w:t>
      </w:r>
      <w:r w:rsidRPr="00A60B01">
        <w:rPr>
          <w:rFonts w:ascii="微軟正黑體" w:eastAsia="微軟正黑體" w:hAnsi="微軟正黑體" w:hint="eastAsia"/>
          <w:sz w:val="22"/>
        </w:rPr>
        <w:t>為藍本，共同激盪的創意展現；</w:t>
      </w:r>
      <w:r w:rsidRPr="00A60B01">
        <w:rPr>
          <w:rFonts w:ascii="微軟正黑體" w:eastAsia="微軟正黑體" w:hAnsi="微軟正黑體" w:hint="eastAsia"/>
          <w:sz w:val="22"/>
          <w:u w:val="single"/>
        </w:rPr>
        <w:t>衛星展區</w:t>
      </w:r>
      <w:r w:rsidRPr="00A60B01">
        <w:rPr>
          <w:rFonts w:ascii="微軟正黑體" w:eastAsia="微軟正黑體" w:hAnsi="微軟正黑體" w:hint="eastAsia"/>
          <w:b/>
          <w:sz w:val="22"/>
          <w:u w:val="single"/>
        </w:rPr>
        <w:t>新富</w:t>
      </w:r>
      <w:proofErr w:type="gramStart"/>
      <w:r w:rsidRPr="00A60B01">
        <w:rPr>
          <w:rFonts w:ascii="微軟正黑體" w:eastAsia="微軟正黑體" w:hAnsi="微軟正黑體" w:hint="eastAsia"/>
          <w:b/>
          <w:sz w:val="22"/>
          <w:u w:val="single"/>
        </w:rPr>
        <w:t>町</w:t>
      </w:r>
      <w:proofErr w:type="gramEnd"/>
      <w:r w:rsidRPr="00A60B01">
        <w:rPr>
          <w:rFonts w:ascii="微軟正黑體" w:eastAsia="微軟正黑體" w:hAnsi="微軟正黑體" w:hint="eastAsia"/>
          <w:b/>
          <w:sz w:val="22"/>
          <w:u w:val="single"/>
        </w:rPr>
        <w:t>文化市場</w:t>
      </w:r>
      <w:r w:rsidRPr="00A60B01">
        <w:rPr>
          <w:rFonts w:ascii="微軟正黑體" w:eastAsia="微軟正黑體" w:hAnsi="微軟正黑體" w:hint="eastAsia"/>
          <w:sz w:val="22"/>
          <w:u w:val="single"/>
        </w:rPr>
        <w:t>都市果核計畫</w:t>
      </w:r>
      <w:proofErr w:type="gramStart"/>
      <w:r w:rsidRPr="00A60B01">
        <w:rPr>
          <w:rFonts w:ascii="微軟正黑體" w:eastAsia="微軟正黑體" w:hAnsi="微軟正黑體" w:hint="eastAsia"/>
          <w:sz w:val="22"/>
          <w:u w:val="single"/>
        </w:rPr>
        <w:t>特別</w:t>
      </w:r>
      <w:proofErr w:type="gramEnd"/>
      <w:r w:rsidRPr="00A60B01">
        <w:rPr>
          <w:rFonts w:ascii="微軟正黑體" w:eastAsia="微軟正黑體" w:hAnsi="微軟正黑體" w:hint="eastAsia"/>
          <w:sz w:val="22"/>
          <w:u w:val="single"/>
        </w:rPr>
        <w:t>展區</w:t>
      </w:r>
      <w:r w:rsidRPr="00A60B01">
        <w:rPr>
          <w:rFonts w:ascii="微軟正黑體" w:eastAsia="微軟正黑體" w:hAnsi="微軟正黑體" w:hint="eastAsia"/>
          <w:sz w:val="22"/>
        </w:rPr>
        <w:t>，</w:t>
      </w:r>
      <w:r w:rsidRPr="00A355E3">
        <w:rPr>
          <w:rFonts w:ascii="微軟正黑體" w:eastAsia="微軟正黑體" w:hAnsi="微軟正黑體" w:hint="eastAsia"/>
          <w:sz w:val="22"/>
        </w:rPr>
        <w:t>透過場館空間</w:t>
      </w:r>
      <w:r w:rsidR="00DE1EC0" w:rsidRPr="00A355E3">
        <w:rPr>
          <w:rFonts w:ascii="微軟正黑體" w:eastAsia="微軟正黑體" w:hAnsi="微軟正黑體" w:hint="eastAsia"/>
          <w:sz w:val="22"/>
        </w:rPr>
        <w:t>、</w:t>
      </w:r>
      <w:r w:rsidRPr="00A355E3">
        <w:rPr>
          <w:rFonts w:ascii="微軟正黑體" w:eastAsia="微軟正黑體" w:hAnsi="微軟正黑體" w:hint="eastAsia"/>
          <w:sz w:val="22"/>
        </w:rPr>
        <w:t>物件展示</w:t>
      </w:r>
      <w:r w:rsidR="00DE1EC0" w:rsidRPr="00A355E3">
        <w:rPr>
          <w:rFonts w:ascii="微軟正黑體" w:eastAsia="微軟正黑體" w:hAnsi="微軟正黑體" w:hint="eastAsia"/>
          <w:sz w:val="22"/>
        </w:rPr>
        <w:t>與果核發展歷程的梳理</w:t>
      </w:r>
      <w:r w:rsidRPr="00A355E3">
        <w:rPr>
          <w:rFonts w:ascii="微軟正黑體" w:eastAsia="微軟正黑體" w:hAnsi="微軟正黑體" w:hint="eastAsia"/>
          <w:sz w:val="22"/>
        </w:rPr>
        <w:t>，</w:t>
      </w:r>
      <w:r w:rsidR="00DE7DF6" w:rsidRPr="00A355E3">
        <w:rPr>
          <w:rFonts w:ascii="微軟正黑體" w:eastAsia="微軟正黑體" w:hAnsi="微軟正黑體" w:hint="eastAsia"/>
          <w:sz w:val="22"/>
        </w:rPr>
        <w:t>帶領觀眾體驗空間活化為城</w:t>
      </w:r>
      <w:r w:rsidRPr="00A355E3">
        <w:rPr>
          <w:rFonts w:ascii="微軟正黑體" w:eastAsia="微軟正黑體" w:hAnsi="微軟正黑體" w:hint="eastAsia"/>
          <w:sz w:val="22"/>
        </w:rPr>
        <w:t>市帶來的</w:t>
      </w:r>
      <w:r w:rsidR="00A87454" w:rsidRPr="00A355E3">
        <w:rPr>
          <w:rFonts w:ascii="微軟正黑體" w:eastAsia="微軟正黑體" w:hAnsi="微軟正黑體" w:hint="eastAsia"/>
          <w:sz w:val="22"/>
        </w:rPr>
        <w:t>創新</w:t>
      </w:r>
      <w:r w:rsidRPr="00A355E3">
        <w:rPr>
          <w:rFonts w:ascii="微軟正黑體" w:eastAsia="微軟正黑體" w:hAnsi="微軟正黑體" w:hint="eastAsia"/>
          <w:sz w:val="22"/>
        </w:rPr>
        <w:t>思考與影響。</w:t>
      </w:r>
      <w:r w:rsidRPr="00A355E3">
        <w:rPr>
          <w:rFonts w:ascii="微軟正黑體" w:eastAsia="微軟正黑體" w:hAnsi="微軟正黑體" w:hint="eastAsia"/>
          <w:sz w:val="22"/>
          <w:u w:val="single"/>
        </w:rPr>
        <w:t>兩大展區於展覽期間將舉辦藝術家工作坊、建築工作坊、跨領域國際交流論壇、都市果核講座、</w:t>
      </w:r>
      <w:r w:rsidR="00DE1EC0" w:rsidRPr="00A355E3">
        <w:rPr>
          <w:rFonts w:ascii="微軟正黑體" w:eastAsia="微軟正黑體" w:hAnsi="微軟正黑體" w:hint="eastAsia"/>
          <w:sz w:val="22"/>
          <w:u w:val="single"/>
        </w:rPr>
        <w:t>專題演講、</w:t>
      </w:r>
      <w:r w:rsidRPr="00A355E3">
        <w:rPr>
          <w:rFonts w:ascii="微軟正黑體" w:eastAsia="微軟正黑體" w:hAnsi="微軟正黑體" w:hint="eastAsia"/>
          <w:sz w:val="22"/>
          <w:u w:val="single"/>
        </w:rPr>
        <w:t>小客</w:t>
      </w:r>
      <w:r w:rsidRPr="00A60B01">
        <w:rPr>
          <w:rFonts w:ascii="微軟正黑體" w:eastAsia="微軟正黑體" w:hAnsi="微軟正黑體" w:hint="eastAsia"/>
          <w:sz w:val="22"/>
          <w:u w:val="single"/>
        </w:rPr>
        <w:t>廳座談、定時導</w:t>
      </w:r>
      <w:proofErr w:type="gramStart"/>
      <w:r w:rsidRPr="00A60B01">
        <w:rPr>
          <w:rFonts w:ascii="微軟正黑體" w:eastAsia="微軟正黑體" w:hAnsi="微軟正黑體" w:hint="eastAsia"/>
          <w:sz w:val="22"/>
          <w:u w:val="single"/>
        </w:rPr>
        <w:t>覽</w:t>
      </w:r>
      <w:proofErr w:type="gramEnd"/>
      <w:r w:rsidRPr="00A60B01">
        <w:rPr>
          <w:rFonts w:ascii="微軟正黑體" w:eastAsia="微軟正黑體" w:hAnsi="微軟正黑體" w:hint="eastAsia"/>
          <w:sz w:val="22"/>
          <w:u w:val="single"/>
        </w:rPr>
        <w:t>等豐富活動</w:t>
      </w:r>
      <w:r w:rsidR="000E5D44" w:rsidRPr="00B72FEF">
        <w:rPr>
          <w:rFonts w:ascii="微軟正黑體" w:eastAsia="微軟正黑體" w:hAnsi="微軟正黑體" w:hint="eastAsia"/>
          <w:sz w:val="22"/>
        </w:rPr>
        <w:t>。</w:t>
      </w:r>
      <w:bookmarkEnd w:id="0"/>
    </w:p>
    <w:p w:rsidR="005830AA" w:rsidRDefault="005830AA" w:rsidP="007963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</w:rPr>
      </w:pPr>
    </w:p>
    <w:p w:rsidR="005E1EAA" w:rsidRDefault="005830AA" w:rsidP="007963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="000E5D44" w:rsidRPr="00A60B01">
        <w:rPr>
          <w:rFonts w:ascii="微軟正黑體" w:eastAsia="微軟正黑體" w:hAnsi="微軟正黑體"/>
          <w:sz w:val="22"/>
        </w:rPr>
        <w:t>「</w:t>
      </w:r>
      <w:r w:rsidR="000E5D44" w:rsidRPr="00A60B01">
        <w:rPr>
          <w:rFonts w:ascii="微軟正黑體" w:eastAsia="微軟正黑體" w:hAnsi="微軟正黑體" w:hint="eastAsia"/>
          <w:sz w:val="22"/>
        </w:rPr>
        <w:t>十年</w:t>
      </w:r>
      <w:r w:rsidR="000E5D44" w:rsidRPr="00A60B01">
        <w:rPr>
          <w:rFonts w:ascii="微軟正黑體" w:eastAsia="微軟正黑體" w:hAnsi="微軟正黑體"/>
          <w:sz w:val="22"/>
        </w:rPr>
        <w:t>」</w:t>
      </w:r>
      <w:r w:rsidR="007963C8">
        <w:rPr>
          <w:rFonts w:ascii="微軟正黑體" w:eastAsia="微軟正黑體" w:hAnsi="微軟正黑體" w:hint="eastAsia"/>
          <w:sz w:val="22"/>
        </w:rPr>
        <w:t>作為時間單位，</w:t>
      </w:r>
      <w:proofErr w:type="gramStart"/>
      <w:r w:rsidR="007963C8">
        <w:rPr>
          <w:rFonts w:ascii="微軟正黑體" w:eastAsia="微軟正黑體" w:hAnsi="微軟正黑體" w:hint="eastAsia"/>
          <w:sz w:val="22"/>
        </w:rPr>
        <w:t>刻畫出</w:t>
      </w:r>
      <w:r w:rsidR="00D17126">
        <w:rPr>
          <w:rFonts w:ascii="微軟正黑體" w:eastAsia="微軟正黑體" w:hAnsi="微軟正黑體" w:hint="eastAsia"/>
          <w:sz w:val="22"/>
        </w:rPr>
        <w:t>忠泰</w:t>
      </w:r>
      <w:proofErr w:type="gramEnd"/>
      <w:r w:rsidR="00D17126">
        <w:rPr>
          <w:rFonts w:ascii="微軟正黑體" w:eastAsia="微軟正黑體" w:hAnsi="微軟正黑體" w:hint="eastAsia"/>
          <w:sz w:val="22"/>
        </w:rPr>
        <w:t>建築文化藝術基金會</w:t>
      </w:r>
      <w:r w:rsidR="000E5D44">
        <w:rPr>
          <w:rFonts w:ascii="微軟正黑體" w:eastAsia="微軟正黑體" w:hAnsi="微軟正黑體" w:hint="eastAsia"/>
          <w:sz w:val="22"/>
        </w:rPr>
        <w:t>由24小時</w:t>
      </w:r>
      <w:proofErr w:type="gramStart"/>
      <w:r w:rsidR="000E5D44">
        <w:rPr>
          <w:rFonts w:ascii="微軟正黑體" w:eastAsia="微軟正黑體" w:hAnsi="微軟正黑體" w:hint="eastAsia"/>
          <w:sz w:val="22"/>
        </w:rPr>
        <w:t>不</w:t>
      </w:r>
      <w:proofErr w:type="gramEnd"/>
      <w:r w:rsidR="000E5D44">
        <w:rPr>
          <w:rFonts w:ascii="微軟正黑體" w:eastAsia="微軟正黑體" w:hAnsi="微軟正黑體" w:hint="eastAsia"/>
          <w:sz w:val="22"/>
        </w:rPr>
        <w:t>打烊的心靈超市｢</w:t>
      </w:r>
      <w:proofErr w:type="spellStart"/>
      <w:r w:rsidR="000E5D44">
        <w:rPr>
          <w:rFonts w:ascii="微軟正黑體" w:eastAsia="微軟正黑體" w:hAnsi="微軟正黑體" w:hint="eastAsia"/>
          <w:sz w:val="22"/>
        </w:rPr>
        <w:t>theFLOWmarket</w:t>
      </w:r>
      <w:proofErr w:type="spellEnd"/>
      <w:r w:rsidR="000E5D44">
        <w:rPr>
          <w:rFonts w:ascii="微軟正黑體" w:eastAsia="微軟正黑體" w:hAnsi="微軟正黑體" w:hint="eastAsia"/>
          <w:sz w:val="22"/>
        </w:rPr>
        <w:t>｣</w:t>
      </w:r>
      <w:r w:rsidR="005E1EAA">
        <w:rPr>
          <w:rFonts w:ascii="微軟正黑體" w:eastAsia="微軟正黑體" w:hAnsi="微軟正黑體" w:hint="eastAsia"/>
          <w:sz w:val="22"/>
        </w:rPr>
        <w:t>展覽</w:t>
      </w:r>
      <w:r w:rsidR="000E5D44">
        <w:rPr>
          <w:rFonts w:ascii="微軟正黑體" w:eastAsia="微軟正黑體" w:hAnsi="微軟正黑體" w:hint="eastAsia"/>
          <w:sz w:val="22"/>
        </w:rPr>
        <w:t>開始，</w:t>
      </w:r>
      <w:r w:rsidR="005E1EAA">
        <w:rPr>
          <w:rFonts w:ascii="微軟正黑體" w:eastAsia="微軟正黑體" w:hAnsi="微軟正黑體" w:hint="eastAsia"/>
          <w:sz w:val="22"/>
        </w:rPr>
        <w:t>逐步</w:t>
      </w:r>
      <w:r w:rsidR="00176ED9" w:rsidRPr="00176ED9">
        <w:rPr>
          <w:rFonts w:ascii="微軟正黑體" w:eastAsia="微軟正黑體" w:hAnsi="微軟正黑體" w:hint="eastAsia"/>
          <w:sz w:val="22"/>
        </w:rPr>
        <w:t>構建</w:t>
      </w:r>
      <w:r w:rsidR="005E1EAA">
        <w:rPr>
          <w:rFonts w:ascii="微軟正黑體" w:eastAsia="微軟正黑體" w:hAnsi="微軟正黑體" w:hint="eastAsia"/>
          <w:sz w:val="22"/>
        </w:rPr>
        <w:t>四大主題</w:t>
      </w:r>
      <w:r w:rsidR="00167839">
        <w:rPr>
          <w:rFonts w:ascii="微軟正黑體" w:eastAsia="微軟正黑體" w:hAnsi="微軟正黑體" w:hint="eastAsia"/>
          <w:sz w:val="22"/>
        </w:rPr>
        <w:t>計畫</w:t>
      </w:r>
      <w:r w:rsidR="005E1EAA">
        <w:rPr>
          <w:rFonts w:ascii="微軟正黑體" w:eastAsia="微軟正黑體" w:hAnsi="微軟正黑體" w:hint="eastAsia"/>
          <w:sz w:val="22"/>
        </w:rPr>
        <w:t>的歷程</w:t>
      </w:r>
      <w:r w:rsidR="00167839">
        <w:rPr>
          <w:rFonts w:ascii="微軟正黑體" w:eastAsia="微軟正黑體" w:hAnsi="微軟正黑體" w:hint="eastAsia"/>
          <w:sz w:val="22"/>
        </w:rPr>
        <w:t>。</w:t>
      </w:r>
      <w:r w:rsidR="0024647A">
        <w:rPr>
          <w:rFonts w:ascii="微軟正黑體" w:eastAsia="微軟正黑體" w:hAnsi="微軟正黑體" w:hint="eastAsia"/>
          <w:sz w:val="22"/>
        </w:rPr>
        <w:t>包含</w:t>
      </w:r>
      <w:r w:rsidR="00167839" w:rsidRPr="002C7AD2">
        <w:rPr>
          <w:rFonts w:ascii="微軟正黑體" w:eastAsia="微軟正黑體" w:hAnsi="微軟正黑體" w:hint="eastAsia"/>
          <w:sz w:val="22"/>
          <w:u w:val="single"/>
        </w:rPr>
        <w:t>游移於城市的</w:t>
      </w:r>
      <w:r w:rsidR="00167839" w:rsidRPr="002C7AD2">
        <w:rPr>
          <w:rFonts w:ascii="微軟正黑體" w:eastAsia="微軟正黑體" w:hAnsi="微軟正黑體" w:hint="eastAsia"/>
          <w:b/>
          <w:sz w:val="22"/>
          <w:u w:val="single"/>
        </w:rPr>
        <w:t>｢明日博物館｣</w:t>
      </w:r>
      <w:r w:rsidR="00167839" w:rsidRPr="002C7AD2">
        <w:rPr>
          <w:rFonts w:ascii="微軟正黑體" w:eastAsia="微軟正黑體" w:hAnsi="微軟正黑體" w:hint="eastAsia"/>
          <w:sz w:val="22"/>
          <w:u w:val="single"/>
        </w:rPr>
        <w:t>、將閒置的舊有空間</w:t>
      </w:r>
      <w:r w:rsidR="00167839" w:rsidRPr="002C7AD2">
        <w:rPr>
          <w:rFonts w:ascii="微軟正黑體" w:eastAsia="微軟正黑體" w:hAnsi="微軟正黑體" w:hint="eastAsia"/>
          <w:color w:val="000000"/>
          <w:sz w:val="23"/>
          <w:szCs w:val="23"/>
          <w:u w:val="single"/>
          <w:shd w:val="clear" w:color="auto" w:fill="FFFFFF"/>
        </w:rPr>
        <w:t>經營為藝文創意領域工作者培養皿的</w:t>
      </w:r>
      <w:r w:rsidR="00167839" w:rsidRPr="002C7AD2">
        <w:rPr>
          <w:rFonts w:ascii="微軟正黑體" w:eastAsia="微軟正黑體" w:hAnsi="微軟正黑體" w:hint="eastAsia"/>
          <w:b/>
          <w:sz w:val="22"/>
          <w:u w:val="single"/>
        </w:rPr>
        <w:t>｢都市果核計畫｣</w:t>
      </w:r>
      <w:r w:rsidR="00167839" w:rsidRPr="002C7AD2">
        <w:rPr>
          <w:rFonts w:ascii="微軟正黑體" w:eastAsia="微軟正黑體" w:hAnsi="微軟正黑體" w:hint="eastAsia"/>
          <w:sz w:val="22"/>
          <w:u w:val="single"/>
        </w:rPr>
        <w:t>、以講座和工作坊等多元活動漸進形成的</w:t>
      </w:r>
      <w:r w:rsidR="00167839" w:rsidRPr="002C7AD2">
        <w:rPr>
          <w:rFonts w:ascii="微軟正黑體" w:eastAsia="微軟正黑體" w:hAnsi="微軟正黑體" w:hint="eastAsia"/>
          <w:b/>
          <w:sz w:val="22"/>
          <w:u w:val="single"/>
        </w:rPr>
        <w:t>｢忠泰建築學院｣</w:t>
      </w:r>
      <w:r w:rsidR="007963C8">
        <w:rPr>
          <w:rFonts w:ascii="微軟正黑體" w:eastAsia="微軟正黑體" w:hAnsi="微軟正黑體" w:hint="eastAsia"/>
          <w:sz w:val="22"/>
          <w:u w:val="single"/>
        </w:rPr>
        <w:t>，</w:t>
      </w:r>
      <w:r>
        <w:rPr>
          <w:rFonts w:ascii="微軟正黑體" w:eastAsia="微軟正黑體" w:hAnsi="微軟正黑體" w:hint="eastAsia"/>
          <w:sz w:val="22"/>
          <w:u w:val="single"/>
        </w:rPr>
        <w:t>以及</w:t>
      </w:r>
      <w:r w:rsidR="00E5570B" w:rsidRPr="002C7AD2">
        <w:rPr>
          <w:rFonts w:ascii="微軟正黑體" w:eastAsia="微軟正黑體" w:hAnsi="微軟正黑體" w:hint="eastAsia"/>
          <w:sz w:val="22"/>
          <w:u w:val="single"/>
        </w:rPr>
        <w:t>2016年重新扎根於首檔展覽出發地</w:t>
      </w:r>
      <w:r w:rsidR="007963C8">
        <w:rPr>
          <w:rFonts w:ascii="微軟正黑體" w:eastAsia="微軟正黑體" w:hAnsi="微軟正黑體" w:hint="eastAsia"/>
          <w:sz w:val="22"/>
          <w:u w:val="single"/>
        </w:rPr>
        <w:t>，以未來議題、城市建築、當代藝術為三大主軸</w:t>
      </w:r>
      <w:r w:rsidR="00E5570B" w:rsidRPr="002C7AD2">
        <w:rPr>
          <w:rFonts w:ascii="微軟正黑體" w:eastAsia="微軟正黑體" w:hAnsi="微軟正黑體" w:hint="eastAsia"/>
          <w:sz w:val="22"/>
          <w:u w:val="single"/>
        </w:rPr>
        <w:t>的</w:t>
      </w:r>
      <w:r w:rsidR="00167839" w:rsidRPr="002C7AD2">
        <w:rPr>
          <w:rFonts w:ascii="微軟正黑體" w:eastAsia="微軟正黑體" w:hAnsi="微軟正黑體" w:hint="eastAsia"/>
          <w:b/>
          <w:sz w:val="22"/>
          <w:u w:val="single"/>
        </w:rPr>
        <w:t>｢忠泰美術館｣</w:t>
      </w:r>
      <w:r w:rsidR="00F458A5">
        <w:rPr>
          <w:rFonts w:ascii="微軟正黑體" w:eastAsia="微軟正黑體" w:hAnsi="微軟正黑體" w:hint="eastAsia"/>
          <w:sz w:val="22"/>
        </w:rPr>
        <w:t>。作為一個以</w:t>
      </w:r>
      <w:r w:rsidR="007963C8">
        <w:rPr>
          <w:rFonts w:ascii="微軟正黑體" w:eastAsia="微軟正黑體" w:hAnsi="微軟正黑體" w:hint="eastAsia"/>
          <w:sz w:val="22"/>
        </w:rPr>
        <w:t>探索建築、文化、藝術的可能性為使命</w:t>
      </w:r>
      <w:r w:rsidR="00F458A5">
        <w:rPr>
          <w:rFonts w:ascii="微軟正黑體" w:eastAsia="微軟正黑體" w:hAnsi="微軟正黑體" w:hint="eastAsia"/>
          <w:sz w:val="22"/>
        </w:rPr>
        <w:t>的非營利組織，</w:t>
      </w:r>
      <w:r w:rsidR="00762C1B">
        <w:rPr>
          <w:rFonts w:ascii="微軟正黑體" w:eastAsia="微軟正黑體" w:hAnsi="微軟正黑體" w:hint="eastAsia"/>
          <w:sz w:val="22"/>
        </w:rPr>
        <w:t>十年來勇於嘗試</w:t>
      </w:r>
      <w:r w:rsidR="00F458A5">
        <w:rPr>
          <w:rFonts w:ascii="微軟正黑體" w:eastAsia="微軟正黑體" w:hAnsi="微軟正黑體" w:hint="eastAsia"/>
          <w:sz w:val="22"/>
        </w:rPr>
        <w:t>無前例可循的</w:t>
      </w:r>
      <w:r w:rsidR="0056143D">
        <w:rPr>
          <w:rFonts w:ascii="微軟正黑體" w:eastAsia="微軟正黑體" w:hAnsi="微軟正黑體" w:hint="eastAsia"/>
          <w:sz w:val="22"/>
        </w:rPr>
        <w:t>主題計畫</w:t>
      </w:r>
      <w:r w:rsidR="00F458A5">
        <w:rPr>
          <w:rFonts w:ascii="微軟正黑體" w:eastAsia="微軟正黑體" w:hAnsi="微軟正黑體" w:hint="eastAsia"/>
          <w:sz w:val="22"/>
        </w:rPr>
        <w:t>，</w:t>
      </w:r>
      <w:r w:rsidR="007963C8">
        <w:rPr>
          <w:rFonts w:ascii="微軟正黑體" w:eastAsia="微軟正黑體" w:hAnsi="微軟正黑體" w:hint="eastAsia"/>
          <w:sz w:val="22"/>
        </w:rPr>
        <w:t>標誌出</w:t>
      </w:r>
      <w:r w:rsidR="003E12AE">
        <w:rPr>
          <w:rFonts w:ascii="微軟正黑體" w:eastAsia="微軟正黑體" w:hAnsi="微軟正黑體" w:hint="eastAsia"/>
          <w:sz w:val="22"/>
        </w:rPr>
        <w:t>基金會</w:t>
      </w:r>
      <w:r w:rsidR="00E5570B" w:rsidRPr="00A60B01">
        <w:rPr>
          <w:rFonts w:ascii="微軟正黑體" w:eastAsia="微軟正黑體" w:hAnsi="微軟正黑體" w:hint="eastAsia"/>
          <w:sz w:val="22"/>
        </w:rPr>
        <w:t>以</w:t>
      </w:r>
      <w:r w:rsidR="00E5570B" w:rsidRPr="00A60B01">
        <w:rPr>
          <w:rFonts w:ascii="微軟正黑體" w:eastAsia="微軟正黑體" w:hAnsi="微軟正黑體"/>
          <w:sz w:val="22"/>
        </w:rPr>
        <w:t>「</w:t>
      </w:r>
      <w:r w:rsidR="00E5570B" w:rsidRPr="00412815">
        <w:rPr>
          <w:rFonts w:ascii="微軟正黑體" w:eastAsia="微軟正黑體" w:hAnsi="微軟正黑體" w:hint="eastAsia"/>
          <w:sz w:val="22"/>
        </w:rPr>
        <w:t>非</w:t>
      </w:r>
      <w:proofErr w:type="gramStart"/>
      <w:r w:rsidR="00E5570B" w:rsidRPr="00412815">
        <w:rPr>
          <w:rFonts w:ascii="微軟正黑體" w:eastAsia="微軟正黑體" w:hAnsi="微軟正黑體" w:hint="eastAsia"/>
          <w:sz w:val="22"/>
        </w:rPr>
        <w:t>典型</w:t>
      </w:r>
      <w:r w:rsidR="00E5570B" w:rsidRPr="00A60B01">
        <w:rPr>
          <w:rFonts w:ascii="微軟正黑體" w:eastAsia="微軟正黑體" w:hAnsi="微軟正黑體"/>
          <w:sz w:val="22"/>
        </w:rPr>
        <w:t>」</w:t>
      </w:r>
      <w:proofErr w:type="gramEnd"/>
      <w:r w:rsidR="00BD327F">
        <w:rPr>
          <w:rFonts w:ascii="微軟正黑體" w:eastAsia="微軟正黑體" w:hAnsi="微軟正黑體" w:hint="eastAsia"/>
          <w:sz w:val="22"/>
        </w:rPr>
        <w:t>姿態於</w:t>
      </w:r>
      <w:r w:rsidR="0024647A">
        <w:rPr>
          <w:rFonts w:ascii="微軟正黑體" w:eastAsia="微軟正黑體" w:hAnsi="微軟正黑體" w:hint="eastAsia"/>
          <w:sz w:val="22"/>
        </w:rPr>
        <w:t>城市中的實踐軌跡</w:t>
      </w:r>
      <w:r w:rsidR="00E5570B" w:rsidRPr="00A60B01">
        <w:rPr>
          <w:rFonts w:ascii="微軟正黑體" w:eastAsia="微軟正黑體" w:hAnsi="微軟正黑體" w:hint="eastAsia"/>
          <w:sz w:val="22"/>
        </w:rPr>
        <w:t>。</w:t>
      </w:r>
    </w:p>
    <w:p w:rsidR="00DF0D7D" w:rsidRDefault="00DF0D7D">
      <w:pPr>
        <w:widowControl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sz w:val="22"/>
        </w:rPr>
        <w:br w:type="page"/>
      </w:r>
    </w:p>
    <w:p w:rsidR="00FB6787" w:rsidRDefault="00F458A5" w:rsidP="00BA65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  <w:u w:val="single"/>
        </w:rPr>
      </w:pPr>
      <w:proofErr w:type="gramStart"/>
      <w:r>
        <w:rPr>
          <w:rFonts w:ascii="微軟正黑體" w:eastAsia="微軟正黑體" w:hAnsi="微軟正黑體" w:hint="eastAsia"/>
          <w:sz w:val="22"/>
          <w:u w:val="single"/>
        </w:rPr>
        <w:lastRenderedPageBreak/>
        <w:t>主</w:t>
      </w:r>
      <w:r w:rsidRPr="00A60B01">
        <w:rPr>
          <w:rFonts w:ascii="微軟正黑體" w:eastAsia="微軟正黑體" w:hAnsi="微軟正黑體" w:hint="eastAsia"/>
          <w:sz w:val="22"/>
          <w:u w:val="single"/>
        </w:rPr>
        <w:t>展區</w:t>
      </w:r>
      <w:r>
        <w:rPr>
          <w:rFonts w:ascii="微軟正黑體" w:eastAsia="微軟正黑體" w:hAnsi="微軟正黑體" w:hint="eastAsia"/>
          <w:sz w:val="22"/>
          <w:u w:val="single"/>
        </w:rPr>
        <w:t>－</w:t>
      </w:r>
      <w:r w:rsidR="00FB6787">
        <w:rPr>
          <w:rFonts w:ascii="微軟正黑體" w:eastAsia="微軟正黑體" w:hAnsi="微軟正黑體" w:hint="eastAsia"/>
          <w:b/>
          <w:sz w:val="22"/>
          <w:u w:val="single"/>
        </w:rPr>
        <w:t>忠</w:t>
      </w:r>
      <w:proofErr w:type="gramEnd"/>
      <w:r w:rsidR="00FB6787">
        <w:rPr>
          <w:rFonts w:ascii="微軟正黑體" w:eastAsia="微軟正黑體" w:hAnsi="微軟正黑體" w:hint="eastAsia"/>
          <w:b/>
          <w:sz w:val="22"/>
          <w:u w:val="single"/>
        </w:rPr>
        <w:t>泰美術館</w:t>
      </w:r>
    </w:p>
    <w:p w:rsidR="00727F4F" w:rsidRDefault="00D17126" w:rsidP="00BA65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="00727F4F">
        <w:rPr>
          <w:rFonts w:ascii="微軟正黑體" w:eastAsia="微軟正黑體" w:hAnsi="微軟正黑體" w:hint="eastAsia"/>
          <w:sz w:val="22"/>
        </w:rPr>
        <w:t>如同翻閱一本以當代視野重新詮釋的經典書籍，</w:t>
      </w:r>
      <w:r w:rsidR="00727F4F" w:rsidRPr="00727F4F">
        <w:rPr>
          <w:rFonts w:ascii="微軟正黑體" w:eastAsia="微軟正黑體" w:hAnsi="微軟正黑體" w:hint="eastAsia"/>
          <w:sz w:val="22"/>
        </w:rPr>
        <w:t>《</w:t>
      </w:r>
      <w:r w:rsidR="00727F4F" w:rsidRPr="00D17126">
        <w:rPr>
          <w:rFonts w:ascii="微軟正黑體" w:eastAsia="微軟正黑體" w:hAnsi="微軟正黑體" w:hint="eastAsia"/>
          <w:sz w:val="22"/>
        </w:rPr>
        <w:t>十年，我們的城市想像與冒險</w:t>
      </w:r>
      <w:r w:rsidR="00727F4F" w:rsidRPr="00727F4F">
        <w:rPr>
          <w:rFonts w:ascii="微軟正黑體" w:eastAsia="微軟正黑體" w:hAnsi="微軟正黑體" w:hint="eastAsia"/>
          <w:sz w:val="22"/>
        </w:rPr>
        <w:t>》</w:t>
      </w:r>
      <w:r w:rsidR="00727F4F" w:rsidRPr="00B72FEF">
        <w:rPr>
          <w:rFonts w:ascii="微軟正黑體" w:eastAsia="微軟正黑體" w:hAnsi="微軟正黑體" w:hint="eastAsia"/>
          <w:sz w:val="22"/>
        </w:rPr>
        <w:t>展覽</w:t>
      </w:r>
      <w:r w:rsidR="00727F4F">
        <w:rPr>
          <w:rFonts w:ascii="微軟正黑體" w:eastAsia="微軟正黑體" w:hAnsi="微軟正黑體" w:hint="eastAsia"/>
          <w:sz w:val="22"/>
        </w:rPr>
        <w:t>由曾於2010年在</w:t>
      </w:r>
      <w:r w:rsidR="00727F4F" w:rsidRPr="00727F4F">
        <w:rPr>
          <w:rFonts w:ascii="微軟正黑體" w:eastAsia="微軟正黑體" w:hAnsi="微軟正黑體" w:hint="eastAsia"/>
          <w:sz w:val="22"/>
        </w:rPr>
        <w:t>《風帶來光》</w:t>
      </w:r>
      <w:r w:rsidR="00727F4F">
        <w:rPr>
          <w:rFonts w:ascii="微軟正黑體" w:eastAsia="微軟正黑體" w:hAnsi="微軟正黑體" w:hint="eastAsia"/>
          <w:sz w:val="22"/>
        </w:rPr>
        <w:t>展出的</w:t>
      </w:r>
      <w:r w:rsidR="001225C5">
        <w:rPr>
          <w:rFonts w:ascii="微軟正黑體" w:eastAsia="微軟正黑體" w:hAnsi="微軟正黑體" w:hint="eastAsia"/>
          <w:sz w:val="22"/>
        </w:rPr>
        <w:t>作品</w:t>
      </w:r>
      <w:r w:rsidR="00727F4F" w:rsidRPr="00727F4F">
        <w:rPr>
          <w:rFonts w:ascii="微軟正黑體" w:eastAsia="微軟正黑體" w:hAnsi="微軟正黑體" w:hint="eastAsia"/>
          <w:sz w:val="22"/>
        </w:rPr>
        <w:t>〈時光之翼〉揭開序</w:t>
      </w:r>
      <w:r w:rsidR="008D59CF">
        <w:rPr>
          <w:rFonts w:ascii="微軟正黑體" w:eastAsia="微軟正黑體" w:hAnsi="微軟正黑體" w:hint="eastAsia"/>
          <w:sz w:val="22"/>
        </w:rPr>
        <w:t>幕，</w:t>
      </w:r>
      <w:r w:rsidR="00727F4F">
        <w:rPr>
          <w:rFonts w:ascii="微軟正黑體" w:eastAsia="微軟正黑體" w:hAnsi="微軟正黑體" w:hint="eastAsia"/>
          <w:sz w:val="22"/>
        </w:rPr>
        <w:t>國際知名</w:t>
      </w:r>
      <w:proofErr w:type="gramStart"/>
      <w:r w:rsidR="00892CB0">
        <w:rPr>
          <w:rFonts w:ascii="微軟正黑體" w:eastAsia="微軟正黑體" w:hAnsi="微軟正黑體" w:hint="eastAsia"/>
          <w:sz w:val="22"/>
        </w:rPr>
        <w:t>日本</w:t>
      </w:r>
      <w:r w:rsidR="00E03DD6">
        <w:rPr>
          <w:rFonts w:ascii="微軟正黑體" w:eastAsia="微軟正黑體" w:hAnsi="微軟正黑體" w:hint="eastAsia"/>
          <w:sz w:val="22"/>
        </w:rPr>
        <w:t>藝術家新宮晉將</w:t>
      </w:r>
      <w:r w:rsidR="00727F4F">
        <w:rPr>
          <w:rFonts w:ascii="微軟正黑體" w:eastAsia="微軟正黑體" w:hAnsi="微軟正黑體" w:hint="eastAsia"/>
          <w:sz w:val="22"/>
        </w:rPr>
        <w:t>自然</w:t>
      </w:r>
      <w:proofErr w:type="gramEnd"/>
      <w:r w:rsidR="00727F4F">
        <w:rPr>
          <w:rFonts w:ascii="微軟正黑體" w:eastAsia="微軟正黑體" w:hAnsi="微軟正黑體" w:hint="eastAsia"/>
          <w:sz w:val="22"/>
        </w:rPr>
        <w:t>力量</w:t>
      </w:r>
      <w:r w:rsidR="001225C5">
        <w:rPr>
          <w:rFonts w:ascii="微軟正黑體" w:eastAsia="微軟正黑體" w:hAnsi="微軟正黑體" w:hint="eastAsia"/>
          <w:sz w:val="22"/>
        </w:rPr>
        <w:t>轉譯為動態雕塑作</w:t>
      </w:r>
      <w:r w:rsidR="008D59CF">
        <w:rPr>
          <w:rFonts w:ascii="微軟正黑體" w:eastAsia="微軟正黑體" w:hAnsi="微軟正黑體" w:hint="eastAsia"/>
          <w:sz w:val="22"/>
        </w:rPr>
        <w:t>品</w:t>
      </w:r>
      <w:r w:rsidR="00E03DD6">
        <w:rPr>
          <w:rFonts w:ascii="微軟正黑體" w:eastAsia="微軟正黑體" w:hAnsi="微軟正黑體" w:hint="eastAsia"/>
          <w:sz w:val="22"/>
        </w:rPr>
        <w:t>，象徵如風一般無形的時間與力量</w:t>
      </w:r>
      <w:r w:rsidR="008D59CF">
        <w:rPr>
          <w:rFonts w:ascii="微軟正黑體" w:eastAsia="微軟正黑體" w:hAnsi="微軟正黑體" w:hint="eastAsia"/>
          <w:sz w:val="22"/>
        </w:rPr>
        <w:t>。</w:t>
      </w:r>
      <w:r w:rsidR="00892CB0">
        <w:rPr>
          <w:rFonts w:ascii="微軟正黑體" w:eastAsia="微軟正黑體" w:hAnsi="微軟正黑體" w:hint="eastAsia"/>
          <w:sz w:val="22"/>
        </w:rPr>
        <w:t>台灣藝術家林銓居則是透過與兒子的家書文件，</w:t>
      </w:r>
      <w:r w:rsidR="008D59CF">
        <w:rPr>
          <w:rFonts w:ascii="微軟正黑體" w:eastAsia="微軟正黑體" w:hAnsi="微軟正黑體" w:hint="eastAsia"/>
          <w:sz w:val="22"/>
        </w:rPr>
        <w:t>傳遞</w:t>
      </w:r>
      <w:r w:rsidR="00892CB0">
        <w:rPr>
          <w:rFonts w:ascii="微軟正黑體" w:eastAsia="微軟正黑體" w:hAnsi="微軟正黑體" w:hint="eastAsia"/>
          <w:sz w:val="22"/>
        </w:rPr>
        <w:t>2007年</w:t>
      </w:r>
      <w:r w:rsidR="00892CB0" w:rsidRPr="00727F4F">
        <w:rPr>
          <w:rFonts w:ascii="微軟正黑體" w:eastAsia="微軟正黑體" w:hAnsi="微軟正黑體" w:hint="eastAsia"/>
          <w:sz w:val="22"/>
        </w:rPr>
        <w:t>《</w:t>
      </w:r>
      <w:r w:rsidR="00892CB0">
        <w:rPr>
          <w:rFonts w:ascii="微軟正黑體" w:eastAsia="微軟正黑體" w:hAnsi="微軟正黑體" w:hint="eastAsia"/>
          <w:sz w:val="22"/>
        </w:rPr>
        <w:t>晴耕雨讀</w:t>
      </w:r>
      <w:r w:rsidR="00892CB0" w:rsidRPr="00727F4F">
        <w:rPr>
          <w:rFonts w:ascii="微軟正黑體" w:eastAsia="微軟正黑體" w:hAnsi="微軟正黑體" w:hint="eastAsia"/>
          <w:sz w:val="22"/>
        </w:rPr>
        <w:t>》</w:t>
      </w:r>
      <w:r w:rsidR="00892CB0">
        <w:rPr>
          <w:rFonts w:ascii="微軟正黑體" w:eastAsia="微軟正黑體" w:hAnsi="微軟正黑體" w:hint="eastAsia"/>
          <w:sz w:val="22"/>
        </w:rPr>
        <w:t>展覽計畫的最初動機，</w:t>
      </w:r>
      <w:r w:rsidR="008D59CF">
        <w:rPr>
          <w:rFonts w:ascii="微軟正黑體" w:eastAsia="微軟正黑體" w:hAnsi="微軟正黑體" w:hint="eastAsia"/>
          <w:sz w:val="22"/>
        </w:rPr>
        <w:t>是父子之間的連結，也是人與土地密不可分的關係。兩件</w:t>
      </w:r>
      <w:r w:rsidR="00565DFA">
        <w:rPr>
          <w:rFonts w:ascii="微軟正黑體" w:eastAsia="微軟正黑體" w:hAnsi="微軟正黑體" w:hint="eastAsia"/>
          <w:sz w:val="22"/>
        </w:rPr>
        <w:t>作</w:t>
      </w:r>
      <w:r w:rsidR="008D59CF">
        <w:rPr>
          <w:rFonts w:ascii="微軟正黑體" w:eastAsia="微軟正黑體" w:hAnsi="微軟正黑體" w:hint="eastAsia"/>
          <w:sz w:val="22"/>
        </w:rPr>
        <w:t>品不約而同地真切傳達自然與</w:t>
      </w:r>
      <w:r w:rsidR="008714D7">
        <w:rPr>
          <w:rFonts w:ascii="微軟正黑體" w:eastAsia="微軟正黑體" w:hAnsi="微軟正黑體" w:hint="eastAsia"/>
          <w:sz w:val="22"/>
        </w:rPr>
        <w:t>城市</w:t>
      </w:r>
      <w:r w:rsidR="008D59CF">
        <w:rPr>
          <w:rFonts w:ascii="微軟正黑體" w:eastAsia="微軟正黑體" w:hAnsi="微軟正黑體" w:hint="eastAsia"/>
          <w:sz w:val="22"/>
        </w:rPr>
        <w:t>的共生關係。</w:t>
      </w:r>
    </w:p>
    <w:p w:rsidR="008714D7" w:rsidRDefault="008714D7" w:rsidP="00BA65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</w:rPr>
      </w:pPr>
    </w:p>
    <w:p w:rsidR="007D2BE9" w:rsidRDefault="00BC3611" w:rsidP="00BA65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以街道為師，</w:t>
      </w:r>
      <w:r w:rsidR="008306E9">
        <w:rPr>
          <w:rFonts w:ascii="微軟正黑體" w:eastAsia="微軟正黑體" w:hAnsi="微軟正黑體" w:hint="eastAsia"/>
          <w:sz w:val="22"/>
        </w:rPr>
        <w:t>向城市學習</w:t>
      </w:r>
      <w:r>
        <w:rPr>
          <w:rFonts w:ascii="微軟正黑體" w:eastAsia="微軟正黑體" w:hAnsi="微軟正黑體" w:hint="eastAsia"/>
          <w:sz w:val="22"/>
        </w:rPr>
        <w:t>。</w:t>
      </w:r>
      <w:r w:rsidRPr="00727F4F">
        <w:rPr>
          <w:rFonts w:ascii="微軟正黑體" w:eastAsia="微軟正黑體" w:hAnsi="微軟正黑體" w:hint="eastAsia"/>
          <w:sz w:val="22"/>
        </w:rPr>
        <w:t>《</w:t>
      </w:r>
      <w:r w:rsidRPr="00D17126">
        <w:rPr>
          <w:rFonts w:ascii="微軟正黑體" w:eastAsia="微軟正黑體" w:hAnsi="微軟正黑體" w:hint="eastAsia"/>
          <w:sz w:val="22"/>
        </w:rPr>
        <w:t>十年，我們的城市想像與冒險</w:t>
      </w:r>
      <w:r w:rsidRPr="00727F4F">
        <w:rPr>
          <w:rFonts w:ascii="微軟正黑體" w:eastAsia="微軟正黑體" w:hAnsi="微軟正黑體" w:hint="eastAsia"/>
          <w:sz w:val="22"/>
        </w:rPr>
        <w:t>》</w:t>
      </w:r>
      <w:r>
        <w:rPr>
          <w:rFonts w:ascii="微軟正黑體" w:eastAsia="微軟正黑體" w:hAnsi="微軟正黑體" w:hint="eastAsia"/>
          <w:sz w:val="22"/>
        </w:rPr>
        <w:t>展出</w:t>
      </w:r>
      <w:proofErr w:type="gramStart"/>
      <w:r>
        <w:rPr>
          <w:rFonts w:ascii="微軟正黑體" w:eastAsia="微軟正黑體" w:hAnsi="微軟正黑體" w:hint="eastAsia"/>
          <w:sz w:val="22"/>
        </w:rPr>
        <w:t>多件別具</w:t>
      </w:r>
      <w:proofErr w:type="gramEnd"/>
      <w:r>
        <w:rPr>
          <w:rFonts w:ascii="微軟正黑體" w:eastAsia="微軟正黑體" w:hAnsi="微軟正黑體" w:hint="eastAsia"/>
          <w:sz w:val="22"/>
        </w:rPr>
        <w:t>意義的建築模型，包含</w:t>
      </w:r>
      <w:r w:rsidR="00C97E25">
        <w:rPr>
          <w:rFonts w:ascii="微軟正黑體" w:eastAsia="微軟正黑體" w:hAnsi="微軟正黑體" w:hint="eastAsia"/>
          <w:sz w:val="22"/>
        </w:rPr>
        <w:t>創意工作者群聚的老舊街區、以真實生活</w:t>
      </w:r>
      <w:r w:rsidR="00C03758">
        <w:rPr>
          <w:rFonts w:ascii="微軟正黑體" w:eastAsia="微軟正黑體" w:hAnsi="微軟正黑體" w:hint="eastAsia"/>
          <w:sz w:val="22"/>
        </w:rPr>
        <w:t>需求</w:t>
      </w:r>
      <w:r w:rsidR="00C97E25">
        <w:rPr>
          <w:rFonts w:ascii="微軟正黑體" w:eastAsia="微軟正黑體" w:hAnsi="微軟正黑體" w:hint="eastAsia"/>
          <w:sz w:val="22"/>
        </w:rPr>
        <w:t>重新省視的違章建築、建築團隊根基於城市研究提出的居所方</w:t>
      </w:r>
      <w:r w:rsidR="00C03758">
        <w:rPr>
          <w:rFonts w:ascii="微軟正黑體" w:eastAsia="微軟正黑體" w:hAnsi="微軟正黑體" w:hint="eastAsia"/>
          <w:sz w:val="22"/>
        </w:rPr>
        <w:t>案、</w:t>
      </w:r>
      <w:r w:rsidR="00C97E25">
        <w:rPr>
          <w:rFonts w:ascii="微軟正黑體" w:eastAsia="微軟正黑體" w:hAnsi="微軟正黑體" w:hint="eastAsia"/>
          <w:sz w:val="22"/>
        </w:rPr>
        <w:t>插畫家理想中的快樂</w:t>
      </w:r>
      <w:r w:rsidR="00C03758">
        <w:rPr>
          <w:rFonts w:ascii="微軟正黑體" w:eastAsia="微軟正黑體" w:hAnsi="微軟正黑體" w:hint="eastAsia"/>
          <w:sz w:val="22"/>
        </w:rPr>
        <w:t>住家</w:t>
      </w:r>
      <w:r w:rsidR="00C03758" w:rsidRPr="00C03758">
        <w:rPr>
          <w:rFonts w:ascii="微軟正黑體" w:eastAsia="微軟正黑體" w:hAnsi="微軟正黑體"/>
          <w:sz w:val="22"/>
        </w:rPr>
        <w:t>…</w:t>
      </w:r>
      <w:r w:rsidR="009B62AC">
        <w:rPr>
          <w:rFonts w:ascii="微軟正黑體" w:eastAsia="微軟正黑體" w:hAnsi="微軟正黑體" w:hint="eastAsia"/>
          <w:sz w:val="22"/>
        </w:rPr>
        <w:t>等。每一件模型</w:t>
      </w:r>
      <w:r w:rsidR="00653C88">
        <w:rPr>
          <w:rFonts w:ascii="微軟正黑體" w:eastAsia="微軟正黑體" w:hAnsi="微軟正黑體" w:hint="eastAsia"/>
          <w:sz w:val="22"/>
        </w:rPr>
        <w:t>展品</w:t>
      </w:r>
      <w:r w:rsidR="009B62AC">
        <w:rPr>
          <w:rFonts w:ascii="微軟正黑體" w:eastAsia="微軟正黑體" w:hAnsi="微軟正黑體" w:hint="eastAsia"/>
          <w:sz w:val="22"/>
        </w:rPr>
        <w:t>都代表著基金會</w:t>
      </w:r>
      <w:r w:rsidR="00653C88">
        <w:rPr>
          <w:rFonts w:ascii="微軟正黑體" w:eastAsia="微軟正黑體" w:hAnsi="微軟正黑體" w:hint="eastAsia"/>
          <w:sz w:val="22"/>
        </w:rPr>
        <w:t>在各項計畫中，偕同</w:t>
      </w:r>
      <w:r w:rsidR="0020785C">
        <w:rPr>
          <w:rFonts w:ascii="微軟正黑體" w:eastAsia="微軟正黑體" w:hAnsi="微軟正黑體" w:hint="eastAsia"/>
          <w:sz w:val="22"/>
        </w:rPr>
        <w:t>各種</w:t>
      </w:r>
      <w:r w:rsidR="00C03758" w:rsidRPr="00C03758">
        <w:rPr>
          <w:rFonts w:ascii="微軟正黑體" w:eastAsia="微軟正黑體" w:hAnsi="微軟正黑體" w:hint="eastAsia"/>
          <w:sz w:val="22"/>
        </w:rPr>
        <w:t>領域的創作者</w:t>
      </w:r>
      <w:r w:rsidR="00471877">
        <w:rPr>
          <w:rFonts w:ascii="微軟正黑體" w:eastAsia="微軟正黑體" w:hAnsi="微軟正黑體" w:hint="eastAsia"/>
          <w:sz w:val="22"/>
        </w:rPr>
        <w:t>翻轉</w:t>
      </w:r>
      <w:r w:rsidR="00653C88">
        <w:rPr>
          <w:rFonts w:ascii="微軟正黑體" w:eastAsia="微軟正黑體" w:hAnsi="微軟正黑體" w:hint="eastAsia"/>
          <w:sz w:val="22"/>
        </w:rPr>
        <w:t>既有框架，搭建起對話空間的實績</w:t>
      </w:r>
      <w:r w:rsidR="00471877">
        <w:rPr>
          <w:rFonts w:ascii="微軟正黑體" w:eastAsia="微軟正黑體" w:hAnsi="微軟正黑體" w:hint="eastAsia"/>
          <w:sz w:val="22"/>
        </w:rPr>
        <w:t>。</w:t>
      </w:r>
      <w:r w:rsidR="006F1F6F">
        <w:rPr>
          <w:rFonts w:ascii="微軟正黑體" w:eastAsia="微軟正黑體" w:hAnsi="微軟正黑體" w:hint="eastAsia"/>
          <w:sz w:val="22"/>
        </w:rPr>
        <w:t>展場中豐富的文件與影音資料，公開基金會歷年來多項計畫的幕後發想過程與執行成果，為觀眾打造出一座創意的靈感資料庫。在類型多元的展品當中，包含由基金會</w:t>
      </w:r>
      <w:r w:rsidR="008306E9">
        <w:rPr>
          <w:rFonts w:ascii="微軟正黑體" w:eastAsia="微軟正黑體" w:hAnsi="微軟正黑體" w:hint="eastAsia"/>
          <w:sz w:val="22"/>
        </w:rPr>
        <w:t>前同仁、合作對象、</w:t>
      </w:r>
      <w:r w:rsidR="006F1F6F">
        <w:rPr>
          <w:rFonts w:ascii="微軟正黑體" w:eastAsia="微軟正黑體" w:hAnsi="微軟正黑體" w:hint="eastAsia"/>
          <w:sz w:val="22"/>
        </w:rPr>
        <w:t>觀眾</w:t>
      </w:r>
      <w:r w:rsidR="008306E9">
        <w:rPr>
          <w:rFonts w:ascii="微軟正黑體" w:eastAsia="微軟正黑體" w:hAnsi="微軟正黑體" w:hint="eastAsia"/>
          <w:sz w:val="22"/>
        </w:rPr>
        <w:t>所提供，</w:t>
      </w:r>
      <w:r w:rsidR="006F1F6F">
        <w:rPr>
          <w:rFonts w:ascii="微軟正黑體" w:eastAsia="微軟正黑體" w:hAnsi="微軟正黑體" w:hint="eastAsia"/>
          <w:sz w:val="22"/>
        </w:rPr>
        <w:t>充滿共同回憶的物</w:t>
      </w:r>
      <w:r w:rsidR="008306E9">
        <w:rPr>
          <w:rFonts w:ascii="微軟正黑體" w:eastAsia="微軟正黑體" w:hAnsi="微軟正黑體" w:hint="eastAsia"/>
          <w:sz w:val="22"/>
        </w:rPr>
        <w:t>件，</w:t>
      </w:r>
      <w:r w:rsidR="006F1F6F">
        <w:rPr>
          <w:rFonts w:ascii="微軟正黑體" w:eastAsia="微軟正黑體" w:hAnsi="微軟正黑體" w:hint="eastAsia"/>
          <w:sz w:val="22"/>
        </w:rPr>
        <w:t>部分展品更將展示範圍自美術館延伸而出，</w:t>
      </w:r>
      <w:proofErr w:type="gramStart"/>
      <w:r w:rsidR="006F1F6F">
        <w:rPr>
          <w:rFonts w:ascii="微軟正黑體" w:eastAsia="微軟正黑體" w:hAnsi="微軟正黑體" w:hint="eastAsia"/>
          <w:sz w:val="22"/>
        </w:rPr>
        <w:t>於線上專屬</w:t>
      </w:r>
      <w:proofErr w:type="gramEnd"/>
      <w:r w:rsidR="006F1F6F">
        <w:rPr>
          <w:rFonts w:ascii="微軟正黑體" w:eastAsia="微軟正黑體" w:hAnsi="微軟正黑體" w:hint="eastAsia"/>
          <w:sz w:val="22"/>
        </w:rPr>
        <w:t>網頁展出，每一件展品與故事都是最珍貴的時光禮物</w:t>
      </w:r>
      <w:r w:rsidR="006F1F6F" w:rsidRPr="001826CF">
        <w:rPr>
          <w:rFonts w:ascii="微軟正黑體" w:eastAsia="微軟正黑體" w:hAnsi="微軟正黑體" w:hint="eastAsia"/>
          <w:sz w:val="22"/>
        </w:rPr>
        <w:t>。</w:t>
      </w:r>
    </w:p>
    <w:p w:rsidR="00C03758" w:rsidRPr="00653C88" w:rsidRDefault="00C03758" w:rsidP="00BA65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</w:rPr>
      </w:pPr>
    </w:p>
    <w:p w:rsidR="00E03DD6" w:rsidRDefault="007D2BE9" w:rsidP="00BA65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="008714D7">
        <w:rPr>
          <w:rFonts w:ascii="微軟正黑體" w:eastAsia="微軟正黑體" w:hAnsi="微軟正黑體" w:hint="eastAsia"/>
          <w:sz w:val="22"/>
        </w:rPr>
        <w:t>讓過往成為未來。</w:t>
      </w:r>
      <w:r w:rsidR="003B1EE0">
        <w:rPr>
          <w:rFonts w:ascii="微軟正黑體" w:eastAsia="微軟正黑體" w:hAnsi="微軟正黑體" w:hint="eastAsia"/>
          <w:sz w:val="22"/>
        </w:rPr>
        <w:t>十年來，忠泰建築文化藝術基金會</w:t>
      </w:r>
      <w:r w:rsidR="001569E3">
        <w:rPr>
          <w:rFonts w:ascii="微軟正黑體" w:eastAsia="微軟正黑體" w:hAnsi="微軟正黑體" w:hint="eastAsia"/>
          <w:sz w:val="22"/>
        </w:rPr>
        <w:t>在前行的道路上，對未知進行嘗試，也在每一個關卡挑戰成長。</w:t>
      </w:r>
      <w:r w:rsidR="00412815" w:rsidRPr="00B02631">
        <w:rPr>
          <w:rFonts w:ascii="微軟正黑體" w:eastAsia="微軟正黑體" w:hAnsi="微軟正黑體" w:hint="eastAsia"/>
          <w:sz w:val="22"/>
          <w:u w:val="single"/>
        </w:rPr>
        <w:t>以</w:t>
      </w:r>
      <w:r w:rsidR="00412815" w:rsidRPr="00B02631">
        <w:rPr>
          <w:rFonts w:ascii="微軟正黑體" w:eastAsia="微軟正黑體" w:hAnsi="微軟正黑體" w:hint="eastAsia"/>
          <w:b/>
          <w:sz w:val="22"/>
          <w:u w:val="single"/>
        </w:rPr>
        <w:t>共生</w:t>
      </w:r>
      <w:r w:rsidR="00412815" w:rsidRPr="00B02631">
        <w:rPr>
          <w:rFonts w:ascii="微軟正黑體" w:eastAsia="微軟正黑體" w:hAnsi="微軟正黑體" w:hint="eastAsia"/>
          <w:sz w:val="22"/>
          <w:u w:val="single"/>
        </w:rPr>
        <w:t>、</w:t>
      </w:r>
      <w:r w:rsidR="00412815" w:rsidRPr="00B02631">
        <w:rPr>
          <w:rFonts w:ascii="微軟正黑體" w:eastAsia="微軟正黑體" w:hAnsi="微軟正黑體" w:hint="eastAsia"/>
          <w:b/>
          <w:sz w:val="22"/>
          <w:u w:val="single"/>
        </w:rPr>
        <w:t>培育</w:t>
      </w:r>
      <w:r w:rsidR="00412815" w:rsidRPr="00B02631">
        <w:rPr>
          <w:rFonts w:ascii="微軟正黑體" w:eastAsia="微軟正黑體" w:hAnsi="微軟正黑體" w:hint="eastAsia"/>
          <w:sz w:val="22"/>
          <w:u w:val="single"/>
        </w:rPr>
        <w:t>、</w:t>
      </w:r>
      <w:r w:rsidR="00412815" w:rsidRPr="00B02631">
        <w:rPr>
          <w:rFonts w:ascii="微軟正黑體" w:eastAsia="微軟正黑體" w:hAnsi="微軟正黑體" w:hint="eastAsia"/>
          <w:b/>
          <w:sz w:val="22"/>
          <w:u w:val="single"/>
        </w:rPr>
        <w:t>對話</w:t>
      </w:r>
      <w:r w:rsidR="00412815" w:rsidRPr="00B02631">
        <w:rPr>
          <w:rFonts w:ascii="微軟正黑體" w:eastAsia="微軟正黑體" w:hAnsi="微軟正黑體" w:hint="eastAsia"/>
          <w:sz w:val="22"/>
          <w:u w:val="single"/>
        </w:rPr>
        <w:t>、</w:t>
      </w:r>
      <w:r w:rsidR="00412815" w:rsidRPr="00B02631">
        <w:rPr>
          <w:rFonts w:ascii="微軟正黑體" w:eastAsia="微軟正黑體" w:hAnsi="微軟正黑體" w:hint="eastAsia"/>
          <w:b/>
          <w:sz w:val="22"/>
          <w:u w:val="single"/>
        </w:rPr>
        <w:t>翻轉</w:t>
      </w:r>
      <w:r w:rsidR="00412815" w:rsidRPr="00B02631">
        <w:rPr>
          <w:rFonts w:ascii="微軟正黑體" w:eastAsia="微軟正黑體" w:hAnsi="微軟正黑體" w:hint="eastAsia"/>
          <w:sz w:val="22"/>
          <w:u w:val="single"/>
        </w:rPr>
        <w:t>、</w:t>
      </w:r>
      <w:r w:rsidR="00412815" w:rsidRPr="00B02631">
        <w:rPr>
          <w:rFonts w:ascii="微軟正黑體" w:eastAsia="微軟正黑體" w:hAnsi="微軟正黑體" w:hint="eastAsia"/>
          <w:b/>
          <w:sz w:val="22"/>
          <w:u w:val="single"/>
        </w:rPr>
        <w:t>串聯</w:t>
      </w:r>
      <w:r w:rsidR="00412815" w:rsidRPr="00B02631">
        <w:rPr>
          <w:rFonts w:ascii="微軟正黑體" w:eastAsia="微軟正黑體" w:hAnsi="微軟正黑體" w:hint="eastAsia"/>
          <w:sz w:val="22"/>
          <w:u w:val="single"/>
        </w:rPr>
        <w:t>、</w:t>
      </w:r>
      <w:r w:rsidR="00412815" w:rsidRPr="00B02631">
        <w:rPr>
          <w:rFonts w:ascii="微軟正黑體" w:eastAsia="微軟正黑體" w:hAnsi="微軟正黑體" w:hint="eastAsia"/>
          <w:b/>
          <w:sz w:val="22"/>
          <w:u w:val="single"/>
        </w:rPr>
        <w:t>實驗</w:t>
      </w:r>
      <w:r w:rsidR="00412815" w:rsidRPr="00B02631">
        <w:rPr>
          <w:rFonts w:ascii="微軟正黑體" w:eastAsia="微軟正黑體" w:hAnsi="微軟正黑體" w:hint="eastAsia"/>
          <w:sz w:val="22"/>
          <w:u w:val="single"/>
        </w:rPr>
        <w:t>等六大核心價值持續進行思考與提問</w:t>
      </w:r>
      <w:r w:rsidR="00412815">
        <w:rPr>
          <w:rFonts w:ascii="微軟正黑體" w:eastAsia="微軟正黑體" w:hAnsi="微軟正黑體" w:hint="eastAsia"/>
          <w:sz w:val="22"/>
        </w:rPr>
        <w:t>，</w:t>
      </w:r>
      <w:r w:rsidR="001569E3">
        <w:rPr>
          <w:rFonts w:ascii="微軟正黑體" w:eastAsia="微軟正黑體" w:hAnsi="微軟正黑體" w:hint="eastAsia"/>
          <w:sz w:val="22"/>
        </w:rPr>
        <w:t>同時不間斷地回望過往軌跡、梳理實踐脈絡，更向未竟的前方展開眺望。</w:t>
      </w:r>
    </w:p>
    <w:p w:rsidR="0019232B" w:rsidRDefault="0019232B" w:rsidP="00BA65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</w:rPr>
      </w:pPr>
    </w:p>
    <w:p w:rsidR="000E5D44" w:rsidRDefault="00F458A5" w:rsidP="00BA65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  <w:u w:val="single"/>
        </w:rPr>
      </w:pPr>
      <w:r>
        <w:rPr>
          <w:rFonts w:ascii="微軟正黑體" w:eastAsia="微軟正黑體" w:hAnsi="微軟正黑體" w:hint="eastAsia"/>
          <w:sz w:val="22"/>
          <w:u w:val="single"/>
        </w:rPr>
        <w:t>衛星展區－</w:t>
      </w:r>
      <w:r w:rsidR="00A60B01" w:rsidRPr="00F458A5">
        <w:rPr>
          <w:rFonts w:ascii="微軟正黑體" w:eastAsia="微軟正黑體" w:hAnsi="微軟正黑體" w:hint="eastAsia"/>
          <w:b/>
          <w:sz w:val="22"/>
          <w:u w:val="single"/>
        </w:rPr>
        <w:t>新富</w:t>
      </w:r>
      <w:proofErr w:type="gramStart"/>
      <w:r w:rsidR="00A60B01" w:rsidRPr="00F458A5">
        <w:rPr>
          <w:rFonts w:ascii="微軟正黑體" w:eastAsia="微軟正黑體" w:hAnsi="微軟正黑體" w:hint="eastAsia"/>
          <w:b/>
          <w:sz w:val="22"/>
          <w:u w:val="single"/>
        </w:rPr>
        <w:t>町</w:t>
      </w:r>
      <w:proofErr w:type="gramEnd"/>
      <w:r w:rsidR="00A60B01" w:rsidRPr="00F458A5">
        <w:rPr>
          <w:rFonts w:ascii="微軟正黑體" w:eastAsia="微軟正黑體" w:hAnsi="微軟正黑體" w:hint="eastAsia"/>
          <w:b/>
          <w:sz w:val="22"/>
          <w:u w:val="single"/>
        </w:rPr>
        <w:t>文化市場</w:t>
      </w:r>
      <w:r>
        <w:rPr>
          <w:rFonts w:ascii="微軟正黑體" w:eastAsia="微軟正黑體" w:hAnsi="微軟正黑體" w:hint="eastAsia"/>
          <w:b/>
          <w:sz w:val="22"/>
          <w:u w:val="single"/>
        </w:rPr>
        <w:t xml:space="preserve"> </w:t>
      </w:r>
      <w:r w:rsidR="00A60B01" w:rsidRPr="00F458A5">
        <w:rPr>
          <w:rFonts w:ascii="微軟正黑體" w:eastAsia="微軟正黑體" w:hAnsi="微軟正黑體" w:hint="eastAsia"/>
          <w:sz w:val="22"/>
          <w:u w:val="single"/>
        </w:rPr>
        <w:t>都市果核計畫</w:t>
      </w:r>
      <w:proofErr w:type="gramStart"/>
      <w:r w:rsidR="00A60B01" w:rsidRPr="00A60B01">
        <w:rPr>
          <w:rFonts w:ascii="微軟正黑體" w:eastAsia="微軟正黑體" w:hAnsi="微軟正黑體" w:hint="eastAsia"/>
          <w:sz w:val="22"/>
          <w:u w:val="single"/>
        </w:rPr>
        <w:t>特別</w:t>
      </w:r>
      <w:proofErr w:type="gramEnd"/>
      <w:r w:rsidR="00A60B01" w:rsidRPr="00A60B01">
        <w:rPr>
          <w:rFonts w:ascii="微軟正黑體" w:eastAsia="微軟正黑體" w:hAnsi="微軟正黑體" w:hint="eastAsia"/>
          <w:sz w:val="22"/>
          <w:u w:val="single"/>
        </w:rPr>
        <w:t>展區</w:t>
      </w:r>
    </w:p>
    <w:p w:rsidR="00E94E0C" w:rsidRPr="00E94E0C" w:rsidRDefault="00E94E0C" w:rsidP="00FA27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Pr="00E94E0C">
        <w:rPr>
          <w:rFonts w:ascii="微軟正黑體" w:eastAsia="微軟正黑體" w:hAnsi="微軟正黑體" w:hint="eastAsia"/>
          <w:sz w:val="22"/>
        </w:rPr>
        <w:t>2009年，忠泰</w:t>
      </w:r>
      <w:r>
        <w:rPr>
          <w:rFonts w:ascii="微軟正黑體" w:eastAsia="微軟正黑體" w:hAnsi="微軟正黑體" w:hint="eastAsia"/>
          <w:sz w:val="22"/>
        </w:rPr>
        <w:t>建築文化藝術基金會進入台</w:t>
      </w:r>
      <w:r w:rsidRPr="00E94E0C">
        <w:rPr>
          <w:rFonts w:ascii="微軟正黑體" w:eastAsia="微軟正黑體" w:hAnsi="微軟正黑體" w:hint="eastAsia"/>
          <w:sz w:val="22"/>
        </w:rPr>
        <w:t>北市中華路的老街廓，開啟城市聚落的想像；2010年，「城中藝術街區」嘗試跳脫閒置空間再利用的傳統框架，實驗異質介入與再生產的聚落型態；2011年，「中山創意基地URS21」積極扮演中介角色，讓創作者、專業者、公部門與居民等不同行動者，形成緊密連結與培力關係；2017年，「新富</w:t>
      </w:r>
      <w:proofErr w:type="gramStart"/>
      <w:r w:rsidRPr="00E94E0C">
        <w:rPr>
          <w:rFonts w:ascii="微軟正黑體" w:eastAsia="微軟正黑體" w:hAnsi="微軟正黑體" w:hint="eastAsia"/>
          <w:sz w:val="22"/>
        </w:rPr>
        <w:t>町</w:t>
      </w:r>
      <w:proofErr w:type="gramEnd"/>
      <w:r w:rsidRPr="00E94E0C">
        <w:rPr>
          <w:rFonts w:ascii="微軟正黑體" w:eastAsia="微軟正黑體" w:hAnsi="微軟正黑體" w:hint="eastAsia"/>
          <w:sz w:val="22"/>
        </w:rPr>
        <w:t>文化市場」關注於人、社群與在地網絡之間的連結，轉化文化資產的經營觀點，訴說下一個時代的故事。</w:t>
      </w:r>
      <w:r>
        <w:rPr>
          <w:rFonts w:ascii="微軟正黑體" w:eastAsia="微軟正黑體" w:hAnsi="微軟正黑體" w:hint="eastAsia"/>
          <w:sz w:val="22"/>
        </w:rPr>
        <w:t>「都市果核計畫」是</w:t>
      </w:r>
      <w:r w:rsidRPr="00E94E0C">
        <w:rPr>
          <w:rFonts w:ascii="微軟正黑體" w:eastAsia="微軟正黑體" w:hAnsi="微軟正黑體" w:hint="eastAsia"/>
          <w:sz w:val="22"/>
        </w:rPr>
        <w:t>一個遊</w:t>
      </w:r>
      <w:proofErr w:type="gramStart"/>
      <w:r w:rsidRPr="00E94E0C">
        <w:rPr>
          <w:rFonts w:ascii="微軟正黑體" w:eastAsia="微軟正黑體" w:hAnsi="微軟正黑體" w:hint="eastAsia"/>
          <w:sz w:val="22"/>
        </w:rPr>
        <w:t>移式的中</w:t>
      </w:r>
      <w:proofErr w:type="gramEnd"/>
      <w:r w:rsidRPr="00E94E0C">
        <w:rPr>
          <w:rFonts w:ascii="微軟正黑體" w:eastAsia="微軟正黑體" w:hAnsi="微軟正黑體" w:hint="eastAsia"/>
          <w:sz w:val="22"/>
        </w:rPr>
        <w:t>長期藝文耕耘計畫，也是都市再生、文化深耕的策略。將城市中的閒置空間轉換為行動場域，串連藝術、設計、建築及相關工作者，打造創作能量匯集的平台。從1.0到3.0，三個據點的發展歷程內含什麼思考？其空間活化經驗，又能帶給都市再生何種影響？都市果核計畫</w:t>
      </w:r>
      <w:proofErr w:type="gramStart"/>
      <w:r w:rsidRPr="00E94E0C">
        <w:rPr>
          <w:rFonts w:ascii="微軟正黑體" w:eastAsia="微軟正黑體" w:hAnsi="微軟正黑體" w:hint="eastAsia"/>
          <w:sz w:val="22"/>
        </w:rPr>
        <w:t>特別</w:t>
      </w:r>
      <w:proofErr w:type="gramEnd"/>
      <w:r w:rsidRPr="00E94E0C">
        <w:rPr>
          <w:rFonts w:ascii="微軟正黑體" w:eastAsia="微軟正黑體" w:hAnsi="微軟正黑體" w:hint="eastAsia"/>
          <w:sz w:val="22"/>
        </w:rPr>
        <w:t>展區</w:t>
      </w:r>
      <w:r>
        <w:rPr>
          <w:rFonts w:ascii="微軟正黑體" w:eastAsia="微軟正黑體" w:hAnsi="微軟正黑體" w:hint="eastAsia"/>
          <w:sz w:val="22"/>
        </w:rPr>
        <w:t>將完整展現</w:t>
      </w:r>
      <w:r w:rsidRPr="00E94E0C">
        <w:rPr>
          <w:rFonts w:ascii="微軟正黑體" w:eastAsia="微軟正黑體" w:hAnsi="微軟正黑體" w:hint="eastAsia"/>
          <w:sz w:val="22"/>
        </w:rPr>
        <w:t>。</w:t>
      </w:r>
    </w:p>
    <w:p w:rsidR="0019232B" w:rsidRDefault="0019232B" w:rsidP="00471877">
      <w:pPr>
        <w:widowControl/>
        <w:snapToGrid w:val="0"/>
        <w:jc w:val="both"/>
        <w:rPr>
          <w:rFonts w:ascii="微軟正黑體" w:eastAsia="微軟正黑體" w:hAnsi="微軟正黑體"/>
          <w:color w:val="000000" w:themeColor="text1"/>
          <w:sz w:val="22"/>
        </w:rPr>
      </w:pPr>
    </w:p>
    <w:p w:rsidR="00FA27A8" w:rsidRDefault="00FA27A8" w:rsidP="00FA27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jc w:val="both"/>
        <w:rPr>
          <w:rFonts w:ascii="微軟正黑體" w:eastAsia="微軟正黑體" w:hAnsi="微軟正黑體"/>
          <w:sz w:val="22"/>
          <w:u w:val="single"/>
        </w:rPr>
      </w:pPr>
      <w:r w:rsidRPr="00FA27A8">
        <w:rPr>
          <w:rFonts w:ascii="微軟正黑體" w:eastAsia="微軟正黑體" w:hAnsi="微軟正黑體" w:hint="eastAsia"/>
          <w:b/>
          <w:sz w:val="22"/>
          <w:u w:val="single"/>
        </w:rPr>
        <w:t>〈</w:t>
      </w:r>
      <w:r w:rsidRPr="00FA27A8">
        <w:rPr>
          <w:rFonts w:ascii="微軟正黑體" w:eastAsia="微軟正黑體" w:hAnsi="微軟正黑體" w:hint="eastAsia"/>
          <w:b/>
          <w:color w:val="000000" w:themeColor="text1"/>
          <w:sz w:val="22"/>
          <w:u w:val="single"/>
        </w:rPr>
        <w:t>2007─2017 忠泰建築文化藝術基金會</w:t>
      </w:r>
      <w:r w:rsidRPr="00FA27A8">
        <w:rPr>
          <w:rFonts w:ascii="微軟正黑體" w:eastAsia="微軟正黑體" w:hAnsi="微軟正黑體" w:hint="eastAsia"/>
          <w:b/>
          <w:sz w:val="22"/>
          <w:u w:val="single"/>
        </w:rPr>
        <w:t>〉</w:t>
      </w:r>
      <w:r w:rsidR="00CC65D9">
        <w:rPr>
          <w:rFonts w:ascii="微軟正黑體" w:eastAsia="微軟正黑體" w:hAnsi="微軟正黑體" w:hint="eastAsia"/>
          <w:sz w:val="22"/>
          <w:u w:val="single"/>
        </w:rPr>
        <w:t>十年鑑</w:t>
      </w:r>
      <w:bookmarkStart w:id="1" w:name="_GoBack"/>
      <w:bookmarkEnd w:id="1"/>
      <w:r>
        <w:rPr>
          <w:rFonts w:ascii="微軟正黑體" w:eastAsia="微軟正黑體" w:hAnsi="微軟正黑體" w:hint="eastAsia"/>
          <w:sz w:val="22"/>
          <w:u w:val="single"/>
        </w:rPr>
        <w:t>出版</w:t>
      </w:r>
    </w:p>
    <w:p w:rsidR="00E03DD6" w:rsidRDefault="00C90D5D" w:rsidP="00E03D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snapToGrid w:val="0"/>
        <w:rPr>
          <w:rFonts w:ascii="微軟正黑體" w:eastAsia="微軟正黑體" w:hAnsi="微軟正黑體"/>
          <w:color w:val="000000" w:themeColor="text1"/>
          <w:sz w:val="22"/>
        </w:rPr>
      </w:pPr>
      <w:r w:rsidRPr="00C90D5D">
        <w:rPr>
          <w:rFonts w:ascii="微軟正黑體" w:eastAsia="微軟正黑體" w:hAnsi="微軟正黑體" w:hint="eastAsia"/>
          <w:sz w:val="22"/>
        </w:rPr>
        <w:t xml:space="preserve">    </w:t>
      </w:r>
      <w:r w:rsidR="00FA27A8" w:rsidRPr="00E77B92">
        <w:rPr>
          <w:rFonts w:ascii="微軟正黑體" w:eastAsia="微軟正黑體" w:hAnsi="微軟正黑體" w:hint="eastAsia"/>
          <w:color w:val="000000" w:themeColor="text1"/>
          <w:sz w:val="22"/>
        </w:rPr>
        <w:t>2007年忠泰</w:t>
      </w:r>
      <w:r w:rsidR="00FA27A8">
        <w:rPr>
          <w:rFonts w:ascii="微軟正黑體" w:eastAsia="微軟正黑體" w:hAnsi="微軟正黑體" w:hint="eastAsia"/>
          <w:color w:val="000000" w:themeColor="text1"/>
          <w:sz w:val="22"/>
        </w:rPr>
        <w:t>建築文化藝術</w:t>
      </w:r>
      <w:r w:rsidR="00FA27A8" w:rsidRPr="00E77B92">
        <w:rPr>
          <w:rFonts w:ascii="微軟正黑體" w:eastAsia="微軟正黑體" w:hAnsi="微軟正黑體" w:hint="eastAsia"/>
          <w:color w:val="000000" w:themeColor="text1"/>
          <w:sz w:val="22"/>
        </w:rPr>
        <w:t>基金會正式成立，十年來游移於城市之中，展開形式多元的計畫、展覽和活動，其豐富紮實的成果皆集結於本書中，屬於忠泰基金會最詳實</w:t>
      </w:r>
      <w:r w:rsidR="00E03DD6">
        <w:rPr>
          <w:rFonts w:ascii="微軟正黑體" w:eastAsia="微軟正黑體" w:hAnsi="微軟正黑體" w:hint="eastAsia"/>
          <w:color w:val="000000" w:themeColor="text1"/>
          <w:sz w:val="22"/>
        </w:rPr>
        <w:t>完整</w:t>
      </w:r>
      <w:r w:rsidR="00FA27A8" w:rsidRPr="00E77B92">
        <w:rPr>
          <w:rFonts w:ascii="微軟正黑體" w:eastAsia="微軟正黑體" w:hAnsi="微軟正黑體" w:hint="eastAsia"/>
          <w:color w:val="000000" w:themeColor="text1"/>
          <w:sz w:val="22"/>
        </w:rPr>
        <w:t>的記錄。</w:t>
      </w:r>
    </w:p>
    <w:p w:rsidR="00E03DD6" w:rsidRDefault="00E03DD6">
      <w:pPr>
        <w:widowControl/>
        <w:rPr>
          <w:rFonts w:ascii="微軟正黑體" w:eastAsia="微軟正黑體" w:hAnsi="微軟正黑體"/>
          <w:color w:val="000000" w:themeColor="text1"/>
          <w:sz w:val="22"/>
        </w:rPr>
      </w:pPr>
      <w:r>
        <w:rPr>
          <w:rFonts w:ascii="微軟正黑體" w:eastAsia="微軟正黑體" w:hAnsi="微軟正黑體"/>
          <w:color w:val="000000" w:themeColor="text1"/>
          <w:sz w:val="22"/>
        </w:rPr>
        <w:br w:type="page"/>
      </w:r>
    </w:p>
    <w:p w:rsidR="00846709" w:rsidRPr="0055522B" w:rsidRDefault="00421A7B" w:rsidP="00FA27A8">
      <w:pPr>
        <w:widowControl/>
        <w:snapToGrid w:val="0"/>
        <w:spacing w:afterLines="50" w:after="180"/>
        <w:rPr>
          <w:rFonts w:ascii="微軟正黑體" w:eastAsia="微軟正黑體" w:hAnsi="微軟正黑體"/>
          <w:b/>
          <w:color w:val="000000" w:themeColor="text1"/>
          <w:sz w:val="2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2"/>
        </w:rPr>
        <w:lastRenderedPageBreak/>
        <w:t>展覽</w:t>
      </w:r>
      <w:r w:rsidR="00846709" w:rsidRPr="0055522B">
        <w:rPr>
          <w:rFonts w:ascii="微軟正黑體" w:eastAsia="微軟正黑體" w:hAnsi="微軟正黑體" w:hint="eastAsia"/>
          <w:b/>
          <w:color w:val="000000" w:themeColor="text1"/>
          <w:sz w:val="22"/>
        </w:rPr>
        <w:t>資訊</w:t>
      </w:r>
    </w:p>
    <w:p w:rsidR="00986A31" w:rsidRPr="005A53E1" w:rsidRDefault="00EE7098" w:rsidP="00FA27A8">
      <w:pPr>
        <w:pStyle w:val="ab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4F12DA">
        <w:rPr>
          <w:rFonts w:ascii="微軟正黑體" w:eastAsia="微軟正黑體" w:hAnsi="微軟正黑體" w:hint="eastAsia"/>
          <w:color w:val="000000" w:themeColor="text1"/>
          <w:sz w:val="22"/>
        </w:rPr>
        <w:t>展覽名稱：</w:t>
      </w:r>
      <w:r w:rsidR="005A53E1" w:rsidRPr="005A35B0">
        <w:rPr>
          <w:rFonts w:ascii="微軟正黑體" w:eastAsia="微軟正黑體" w:hAnsi="微軟正黑體" w:hint="eastAsia"/>
          <w:b/>
          <w:color w:val="000000" w:themeColor="text1"/>
          <w:sz w:val="22"/>
        </w:rPr>
        <w:t>十年，我們的城市想像與冒險</w:t>
      </w:r>
      <w:r w:rsidR="000915DF">
        <w:rPr>
          <w:rFonts w:ascii="微軟正黑體" w:eastAsia="微軟正黑體" w:hAnsi="微軟正黑體" w:hint="eastAsia"/>
          <w:color w:val="000000" w:themeColor="text1"/>
          <w:sz w:val="22"/>
        </w:rPr>
        <w:t xml:space="preserve"> </w:t>
      </w:r>
      <w:r w:rsidR="005A53E1" w:rsidRPr="005A53E1">
        <w:rPr>
          <w:rFonts w:ascii="微軟正黑體" w:eastAsia="微軟正黑體" w:hAnsi="微軟正黑體"/>
          <w:sz w:val="22"/>
        </w:rPr>
        <w:t>A Decade: Our Urban Imagination and Adventures</w:t>
      </w:r>
    </w:p>
    <w:p w:rsidR="00986A31" w:rsidRDefault="00846709" w:rsidP="00FA27A8">
      <w:pPr>
        <w:pStyle w:val="ab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color w:val="000000" w:themeColor="text1"/>
          <w:sz w:val="22"/>
        </w:rPr>
      </w:pPr>
      <w:r w:rsidRPr="00986A31">
        <w:rPr>
          <w:rFonts w:ascii="微軟正黑體" w:eastAsia="微軟正黑體" w:hAnsi="微軟正黑體" w:hint="eastAsia"/>
          <w:color w:val="000000" w:themeColor="text1"/>
          <w:sz w:val="22"/>
        </w:rPr>
        <w:t>展</w:t>
      </w:r>
      <w:r w:rsidR="00986A31">
        <w:rPr>
          <w:rFonts w:ascii="微軟正黑體" w:eastAsia="微軟正黑體" w:hAnsi="微軟正黑體" w:hint="eastAsia"/>
          <w:color w:val="000000" w:themeColor="text1"/>
          <w:sz w:val="22"/>
        </w:rPr>
        <w:t>覽時間</w:t>
      </w:r>
      <w:r w:rsidRPr="00986A31">
        <w:rPr>
          <w:rFonts w:ascii="微軟正黑體" w:eastAsia="微軟正黑體" w:hAnsi="微軟正黑體" w:hint="eastAsia"/>
          <w:color w:val="000000" w:themeColor="text1"/>
          <w:sz w:val="22"/>
        </w:rPr>
        <w:t>：</w:t>
      </w:r>
      <w:r w:rsidR="006F339A" w:rsidRPr="00C51AA9">
        <w:rPr>
          <w:rFonts w:ascii="微軟正黑體" w:eastAsia="微軟正黑體" w:hAnsi="微軟正黑體" w:hint="eastAsia"/>
          <w:b/>
          <w:color w:val="000000" w:themeColor="text1"/>
          <w:sz w:val="22"/>
        </w:rPr>
        <w:t>2017</w:t>
      </w:r>
      <w:r w:rsidRPr="00C51AA9">
        <w:rPr>
          <w:rFonts w:ascii="微軟正黑體" w:eastAsia="微軟正黑體" w:hAnsi="微軟正黑體" w:hint="eastAsia"/>
          <w:b/>
          <w:color w:val="000000" w:themeColor="text1"/>
          <w:sz w:val="22"/>
        </w:rPr>
        <w:t>年</w:t>
      </w:r>
      <w:r w:rsidR="005A53E1" w:rsidRPr="00C51AA9">
        <w:rPr>
          <w:rFonts w:ascii="微軟正黑體" w:eastAsia="微軟正黑體" w:hAnsi="微軟正黑體" w:hint="eastAsia"/>
          <w:b/>
          <w:color w:val="000000" w:themeColor="text1"/>
          <w:sz w:val="22"/>
        </w:rPr>
        <w:t>10</w:t>
      </w:r>
      <w:r w:rsidRPr="00C51AA9">
        <w:rPr>
          <w:rFonts w:ascii="微軟正黑體" w:eastAsia="微軟正黑體" w:hAnsi="微軟正黑體" w:hint="eastAsia"/>
          <w:b/>
          <w:color w:val="000000" w:themeColor="text1"/>
          <w:sz w:val="22"/>
        </w:rPr>
        <w:t>月</w:t>
      </w:r>
      <w:r w:rsidR="005A53E1" w:rsidRPr="00C51AA9">
        <w:rPr>
          <w:rFonts w:ascii="微軟正黑體" w:eastAsia="微軟正黑體" w:hAnsi="微軟正黑體" w:hint="eastAsia"/>
          <w:b/>
          <w:color w:val="000000" w:themeColor="text1"/>
          <w:sz w:val="22"/>
        </w:rPr>
        <w:t>21</w:t>
      </w:r>
      <w:r w:rsidRPr="00C51AA9">
        <w:rPr>
          <w:rFonts w:ascii="微軟正黑體" w:eastAsia="微軟正黑體" w:hAnsi="微軟正黑體" w:hint="eastAsia"/>
          <w:b/>
          <w:color w:val="000000" w:themeColor="text1"/>
          <w:sz w:val="22"/>
        </w:rPr>
        <w:t>日（六）至</w:t>
      </w:r>
      <w:r w:rsidR="005A53E1" w:rsidRPr="00C51AA9">
        <w:rPr>
          <w:rFonts w:ascii="微軟正黑體" w:eastAsia="微軟正黑體" w:hAnsi="微軟正黑體" w:hint="eastAsia"/>
          <w:b/>
          <w:color w:val="000000" w:themeColor="text1"/>
          <w:sz w:val="22"/>
        </w:rPr>
        <w:t>2018年2</w:t>
      </w:r>
      <w:r w:rsidRPr="00C51AA9">
        <w:rPr>
          <w:rFonts w:ascii="微軟正黑體" w:eastAsia="微軟正黑體" w:hAnsi="微軟正黑體" w:hint="eastAsia"/>
          <w:b/>
          <w:color w:val="000000" w:themeColor="text1"/>
          <w:sz w:val="22"/>
        </w:rPr>
        <w:t>月</w:t>
      </w:r>
      <w:r w:rsidR="005A53E1" w:rsidRPr="00C51AA9">
        <w:rPr>
          <w:rFonts w:ascii="微軟正黑體" w:eastAsia="微軟正黑體" w:hAnsi="微軟正黑體" w:hint="eastAsia"/>
          <w:b/>
          <w:color w:val="000000" w:themeColor="text1"/>
          <w:sz w:val="22"/>
        </w:rPr>
        <w:t>25</w:t>
      </w:r>
      <w:r w:rsidRPr="00C51AA9">
        <w:rPr>
          <w:rFonts w:ascii="微軟正黑體" w:eastAsia="微軟正黑體" w:hAnsi="微軟正黑體" w:hint="eastAsia"/>
          <w:b/>
          <w:color w:val="000000" w:themeColor="text1"/>
          <w:sz w:val="22"/>
        </w:rPr>
        <w:t>日（日）</w:t>
      </w:r>
    </w:p>
    <w:p w:rsidR="00165F77" w:rsidRPr="00986A31" w:rsidRDefault="00986A31" w:rsidP="00FA27A8">
      <w:pPr>
        <w:pStyle w:val="ab"/>
        <w:snapToGrid w:val="0"/>
        <w:ind w:leftChars="0" w:left="960" w:firstLine="480"/>
        <w:rPr>
          <w:rFonts w:ascii="微軟正黑體" w:eastAsia="微軟正黑體" w:hAnsi="微軟正黑體"/>
          <w:color w:val="000000" w:themeColor="text1"/>
          <w:sz w:val="22"/>
        </w:rPr>
      </w:pPr>
      <w:r>
        <w:rPr>
          <w:rFonts w:ascii="微軟正黑體" w:eastAsia="微軟正黑體" w:hAnsi="微軟正黑體" w:hint="eastAsia"/>
          <w:color w:val="000000" w:themeColor="text1"/>
          <w:sz w:val="22"/>
        </w:rPr>
        <w:t xml:space="preserve"> </w:t>
      </w:r>
      <w:r w:rsidRPr="00986A31">
        <w:rPr>
          <w:rFonts w:ascii="微軟正黑體" w:eastAsia="微軟正黑體" w:hAnsi="微軟正黑體" w:hint="eastAsia"/>
          <w:color w:val="000000" w:themeColor="text1"/>
          <w:sz w:val="22"/>
        </w:rPr>
        <w:t>週二至週日10:00-18:00</w:t>
      </w:r>
      <w:r>
        <w:rPr>
          <w:rFonts w:ascii="微軟正黑體" w:eastAsia="微軟正黑體" w:hAnsi="微軟正黑體" w:hint="eastAsia"/>
          <w:color w:val="000000" w:themeColor="text1"/>
          <w:sz w:val="22"/>
        </w:rPr>
        <w:t>，</w:t>
      </w:r>
      <w:r w:rsidR="00165F77" w:rsidRPr="00986A31">
        <w:rPr>
          <w:rFonts w:ascii="微軟正黑體" w:eastAsia="微軟正黑體" w:hAnsi="微軟正黑體" w:hint="eastAsia"/>
          <w:sz w:val="22"/>
        </w:rPr>
        <w:t>週一</w:t>
      </w:r>
      <w:proofErr w:type="gramStart"/>
      <w:r w:rsidR="005A35B0">
        <w:rPr>
          <w:rFonts w:ascii="微軟正黑體" w:eastAsia="微軟正黑體" w:hAnsi="微軟正黑體" w:hint="eastAsia"/>
          <w:sz w:val="22"/>
        </w:rPr>
        <w:t>固定</w:t>
      </w:r>
      <w:r w:rsidR="00165F77" w:rsidRPr="00986A31">
        <w:rPr>
          <w:rFonts w:ascii="微軟正黑體" w:eastAsia="微軟正黑體" w:hAnsi="微軟正黑體" w:hint="eastAsia"/>
          <w:sz w:val="22"/>
        </w:rPr>
        <w:t>休</w:t>
      </w:r>
      <w:proofErr w:type="gramEnd"/>
      <w:r w:rsidR="00165F77" w:rsidRPr="00986A31">
        <w:rPr>
          <w:rFonts w:ascii="微軟正黑體" w:eastAsia="微軟正黑體" w:hAnsi="微軟正黑體" w:hint="eastAsia"/>
          <w:sz w:val="22"/>
        </w:rPr>
        <w:t>館</w:t>
      </w:r>
    </w:p>
    <w:p w:rsidR="00CC58CF" w:rsidRPr="005A35B0" w:rsidRDefault="00165F77" w:rsidP="00FA27A8">
      <w:pPr>
        <w:pStyle w:val="ab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CC58CF">
        <w:rPr>
          <w:rFonts w:ascii="微軟正黑體" w:eastAsia="微軟正黑體" w:hAnsi="微軟正黑體" w:hint="eastAsia"/>
          <w:color w:val="000000" w:themeColor="text1"/>
          <w:sz w:val="22"/>
        </w:rPr>
        <w:t>展覽地點：</w:t>
      </w:r>
      <w:proofErr w:type="gramStart"/>
      <w:r w:rsidR="00CC58CF" w:rsidRPr="005A35B0">
        <w:rPr>
          <w:rFonts w:ascii="微軟正黑體" w:eastAsia="微軟正黑體" w:hAnsi="微軟正黑體" w:hint="eastAsia"/>
          <w:b/>
          <w:color w:val="000000" w:themeColor="text1"/>
          <w:sz w:val="22"/>
        </w:rPr>
        <w:t>主展區－忠</w:t>
      </w:r>
      <w:proofErr w:type="gramEnd"/>
      <w:r w:rsidR="00CC58CF" w:rsidRPr="005A35B0">
        <w:rPr>
          <w:rFonts w:ascii="微軟正黑體" w:eastAsia="微軟正黑體" w:hAnsi="微軟正黑體" w:hint="eastAsia"/>
          <w:b/>
          <w:color w:val="000000" w:themeColor="text1"/>
          <w:sz w:val="22"/>
        </w:rPr>
        <w:t>泰美術館</w:t>
      </w:r>
    </w:p>
    <w:p w:rsidR="00B06F3E" w:rsidRPr="00CC58CF" w:rsidRDefault="00B06F3E" w:rsidP="00FA27A8">
      <w:pPr>
        <w:pStyle w:val="ab"/>
        <w:snapToGrid w:val="0"/>
        <w:ind w:leftChars="0" w:left="1560"/>
        <w:rPr>
          <w:rFonts w:ascii="微軟正黑體" w:eastAsia="微軟正黑體" w:hAnsi="微軟正黑體"/>
          <w:color w:val="000000" w:themeColor="text1"/>
          <w:sz w:val="22"/>
        </w:rPr>
      </w:pPr>
      <w:r w:rsidRPr="00B06F3E">
        <w:rPr>
          <w:rFonts w:ascii="微軟正黑體" w:eastAsia="微軟正黑體" w:hAnsi="微軟正黑體" w:hint="eastAsia"/>
          <w:color w:val="000000" w:themeColor="text1"/>
          <w:sz w:val="22"/>
        </w:rPr>
        <w:t>台北市大安區市民大道三段178號</w:t>
      </w:r>
      <w:r w:rsidRPr="00B06F3E">
        <w:rPr>
          <w:rFonts w:ascii="微軟正黑體" w:eastAsia="微軟正黑體" w:hAnsi="微軟正黑體"/>
          <w:color w:val="000000" w:themeColor="text1"/>
          <w:sz w:val="22"/>
        </w:rPr>
        <w:br/>
      </w:r>
      <w:r w:rsidR="00C51AA9">
        <w:rPr>
          <w:rFonts w:ascii="微軟正黑體" w:eastAsia="微軟正黑體" w:hAnsi="微軟正黑體" w:hint="eastAsia"/>
          <w:color w:val="000000" w:themeColor="text1"/>
          <w:sz w:val="22"/>
        </w:rPr>
        <w:t>捷運</w:t>
      </w:r>
      <w:r w:rsidRPr="00B06F3E">
        <w:rPr>
          <w:rFonts w:ascii="微軟正黑體" w:eastAsia="微軟正黑體" w:hAnsi="微軟正黑體" w:hint="eastAsia"/>
          <w:color w:val="000000" w:themeColor="text1"/>
          <w:sz w:val="22"/>
        </w:rPr>
        <w:t>忠孝新生站（4號出口）</w:t>
      </w:r>
      <w:r>
        <w:rPr>
          <w:rFonts w:ascii="微軟正黑體" w:eastAsia="微軟正黑體" w:hAnsi="微軟正黑體" w:hint="eastAsia"/>
          <w:color w:val="000000" w:themeColor="text1"/>
          <w:sz w:val="22"/>
        </w:rPr>
        <w:t>/</w:t>
      </w:r>
      <w:r w:rsidRPr="00B06F3E">
        <w:rPr>
          <w:rFonts w:ascii="微軟正黑體" w:eastAsia="微軟正黑體" w:hAnsi="微軟正黑體" w:hint="eastAsia"/>
          <w:color w:val="000000" w:themeColor="text1"/>
          <w:sz w:val="22"/>
        </w:rPr>
        <w:t>忠孝復興站（1號出口）步行約10分鐘</w:t>
      </w:r>
    </w:p>
    <w:p w:rsidR="00CC58CF" w:rsidRPr="005A35B0" w:rsidRDefault="00CC58CF" w:rsidP="00FA27A8">
      <w:pPr>
        <w:pStyle w:val="ab"/>
        <w:snapToGrid w:val="0"/>
        <w:ind w:leftChars="0" w:firstLineChars="490" w:firstLine="1078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5A35B0">
        <w:rPr>
          <w:rFonts w:ascii="微軟正黑體" w:eastAsia="微軟正黑體" w:hAnsi="微軟正黑體" w:hint="eastAsia"/>
          <w:b/>
          <w:color w:val="000000" w:themeColor="text1"/>
          <w:sz w:val="22"/>
        </w:rPr>
        <w:t>衛星展區－新富</w:t>
      </w:r>
      <w:proofErr w:type="gramStart"/>
      <w:r w:rsidRPr="005A35B0">
        <w:rPr>
          <w:rFonts w:ascii="微軟正黑體" w:eastAsia="微軟正黑體" w:hAnsi="微軟正黑體" w:hint="eastAsia"/>
          <w:b/>
          <w:color w:val="000000" w:themeColor="text1"/>
          <w:sz w:val="22"/>
        </w:rPr>
        <w:t>町</w:t>
      </w:r>
      <w:proofErr w:type="gramEnd"/>
      <w:r w:rsidRPr="005A35B0">
        <w:rPr>
          <w:rFonts w:ascii="微軟正黑體" w:eastAsia="微軟正黑體" w:hAnsi="微軟正黑體" w:hint="eastAsia"/>
          <w:b/>
          <w:color w:val="000000" w:themeColor="text1"/>
          <w:sz w:val="22"/>
        </w:rPr>
        <w:t>文化市場（都市果核計畫</w:t>
      </w:r>
      <w:proofErr w:type="gramStart"/>
      <w:r w:rsidRPr="005A35B0">
        <w:rPr>
          <w:rFonts w:ascii="微軟正黑體" w:eastAsia="微軟正黑體" w:hAnsi="微軟正黑體" w:hint="eastAsia"/>
          <w:b/>
          <w:color w:val="000000" w:themeColor="text1"/>
          <w:sz w:val="22"/>
        </w:rPr>
        <w:t>特別</w:t>
      </w:r>
      <w:proofErr w:type="gramEnd"/>
      <w:r w:rsidRPr="005A35B0">
        <w:rPr>
          <w:rFonts w:ascii="微軟正黑體" w:eastAsia="微軟正黑體" w:hAnsi="微軟正黑體" w:hint="eastAsia"/>
          <w:b/>
          <w:color w:val="000000" w:themeColor="text1"/>
          <w:sz w:val="22"/>
        </w:rPr>
        <w:t>展區）</w:t>
      </w:r>
    </w:p>
    <w:p w:rsidR="00C51AA9" w:rsidRDefault="00B06F3E" w:rsidP="00FA27A8">
      <w:pPr>
        <w:pStyle w:val="ab"/>
        <w:snapToGrid w:val="0"/>
        <w:ind w:leftChars="0" w:firstLineChars="469" w:firstLine="1079"/>
        <w:rPr>
          <w:rFonts w:ascii="微軟正黑體" w:eastAsia="微軟正黑體" w:hAnsi="微軟正黑體"/>
          <w:color w:val="000000"/>
          <w:sz w:val="23"/>
          <w:szCs w:val="23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3"/>
          <w:szCs w:val="23"/>
          <w:shd w:val="clear" w:color="auto" w:fill="FFFFFF"/>
        </w:rPr>
        <w:t>台北市萬華區三水街70號</w:t>
      </w:r>
    </w:p>
    <w:p w:rsidR="005A35B0" w:rsidRPr="00C51AA9" w:rsidRDefault="005A35B0" w:rsidP="00FA27A8">
      <w:pPr>
        <w:pStyle w:val="ab"/>
        <w:snapToGrid w:val="0"/>
        <w:ind w:leftChars="0" w:firstLineChars="469" w:firstLine="1079"/>
        <w:rPr>
          <w:rFonts w:ascii="微軟正黑體" w:eastAsia="微軟正黑體" w:hAnsi="微軟正黑體"/>
          <w:color w:val="000000" w:themeColor="text1"/>
          <w:sz w:val="22"/>
        </w:rPr>
      </w:pPr>
      <w:r w:rsidRPr="00C51AA9">
        <w:rPr>
          <w:rFonts w:ascii="微軟正黑體" w:eastAsia="微軟正黑體" w:hAnsi="微軟正黑體" w:hint="eastAsia"/>
          <w:color w:val="000000"/>
          <w:sz w:val="23"/>
          <w:szCs w:val="23"/>
          <w:shd w:val="clear" w:color="auto" w:fill="FFFFFF"/>
        </w:rPr>
        <w:t>捷運龍山寺站3號出口左轉步行至和平西路三段81巷進入</w:t>
      </w:r>
    </w:p>
    <w:p w:rsidR="006F339A" w:rsidRPr="00CC58CF" w:rsidRDefault="00737B07" w:rsidP="00FA27A8">
      <w:pPr>
        <w:pStyle w:val="ab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color w:val="000000" w:themeColor="text1"/>
          <w:sz w:val="22"/>
        </w:rPr>
      </w:pPr>
      <w:r w:rsidRPr="00CC58CF">
        <w:rPr>
          <w:rFonts w:ascii="微軟正黑體" w:eastAsia="微軟正黑體" w:hAnsi="微軟正黑體" w:hint="eastAsia"/>
          <w:color w:val="000000" w:themeColor="text1"/>
          <w:sz w:val="22"/>
        </w:rPr>
        <w:t>參觀資訊</w:t>
      </w:r>
      <w:r w:rsidR="006F339A" w:rsidRPr="00CC58CF">
        <w:rPr>
          <w:rFonts w:ascii="微軟正黑體" w:eastAsia="微軟正黑體" w:hAnsi="微軟正黑體" w:hint="eastAsia"/>
          <w:color w:val="000000" w:themeColor="text1"/>
          <w:sz w:val="22"/>
        </w:rPr>
        <w:t>：</w:t>
      </w:r>
      <w:r w:rsidR="005A53E1" w:rsidRPr="005A35B0">
        <w:rPr>
          <w:rFonts w:ascii="微軟正黑體" w:eastAsia="微軟正黑體" w:hAnsi="微軟正黑體" w:hint="eastAsia"/>
          <w:b/>
          <w:color w:val="000000" w:themeColor="text1"/>
          <w:sz w:val="22"/>
        </w:rPr>
        <w:t>免費參觀</w:t>
      </w:r>
    </w:p>
    <w:p w:rsidR="00846709" w:rsidRDefault="00B71BAA" w:rsidP="00FA27A8">
      <w:pPr>
        <w:pStyle w:val="ab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color w:val="000000" w:themeColor="text1"/>
          <w:sz w:val="22"/>
        </w:rPr>
      </w:pPr>
      <w:r w:rsidRPr="00CC58CF">
        <w:rPr>
          <w:rFonts w:ascii="微軟正黑體" w:eastAsia="微軟正黑體" w:hAnsi="微軟正黑體" w:hint="eastAsia"/>
          <w:color w:val="000000" w:themeColor="text1"/>
          <w:sz w:val="22"/>
        </w:rPr>
        <w:t>主辦單位：</w:t>
      </w:r>
      <w:r w:rsidR="00A60B01" w:rsidRPr="00CC58CF">
        <w:rPr>
          <w:rFonts w:ascii="微軟正黑體" w:eastAsia="微軟正黑體" w:hAnsi="微軟正黑體" w:hint="eastAsia"/>
          <w:color w:val="000000" w:themeColor="text1"/>
          <w:sz w:val="22"/>
        </w:rPr>
        <w:t>財團法人忠泰建築文化藝術基金會</w:t>
      </w:r>
    </w:p>
    <w:p w:rsidR="00C63581" w:rsidRPr="00856634" w:rsidRDefault="00DE7DF6" w:rsidP="007562CE">
      <w:pPr>
        <w:pStyle w:val="ab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color w:val="000000" w:themeColor="text1"/>
          <w:sz w:val="22"/>
        </w:rPr>
      </w:pPr>
      <w:r>
        <w:rPr>
          <w:rFonts w:ascii="微軟正黑體" w:eastAsia="微軟正黑體" w:hAnsi="微軟正黑體" w:hint="eastAsia"/>
          <w:sz w:val="22"/>
        </w:rPr>
        <w:t>展覽</w:t>
      </w:r>
      <w:r w:rsidRPr="00A60B01">
        <w:rPr>
          <w:rFonts w:ascii="微軟正黑體" w:eastAsia="微軟正黑體" w:hAnsi="微軟正黑體" w:hint="eastAsia"/>
          <w:sz w:val="22"/>
        </w:rPr>
        <w:t>詳情</w:t>
      </w:r>
      <w:r w:rsidR="009A27EB">
        <w:rPr>
          <w:rFonts w:ascii="微軟正黑體" w:eastAsia="微軟正黑體" w:hAnsi="微軟正黑體" w:hint="eastAsia"/>
          <w:sz w:val="22"/>
        </w:rPr>
        <w:t>與活動資訊</w:t>
      </w:r>
      <w:r w:rsidRPr="00A60B01">
        <w:rPr>
          <w:rFonts w:ascii="微軟正黑體" w:eastAsia="微軟正黑體" w:hAnsi="微軟正黑體" w:hint="eastAsia"/>
          <w:sz w:val="22"/>
        </w:rPr>
        <w:t>請參閱</w:t>
      </w:r>
      <w:r w:rsidR="00E03DD6">
        <w:rPr>
          <w:rFonts w:ascii="微軟正黑體" w:eastAsia="微軟正黑體" w:hAnsi="微軟正黑體" w:hint="eastAsia"/>
          <w:sz w:val="22"/>
        </w:rPr>
        <w:t xml:space="preserve"> </w:t>
      </w:r>
      <w:r w:rsidRPr="00A60B01">
        <w:rPr>
          <w:rFonts w:ascii="微軟正黑體" w:eastAsia="微軟正黑體" w:hAnsi="微軟正黑體" w:hint="eastAsia"/>
          <w:sz w:val="22"/>
        </w:rPr>
        <w:t>忠泰</w:t>
      </w:r>
      <w:r w:rsidR="007562CE">
        <w:rPr>
          <w:rFonts w:ascii="微軟正黑體" w:eastAsia="微軟正黑體" w:hAnsi="微軟正黑體" w:hint="eastAsia"/>
          <w:sz w:val="22"/>
        </w:rPr>
        <w:t>建築文化藝術基金會</w:t>
      </w:r>
      <w:r w:rsidRPr="00A60B01">
        <w:rPr>
          <w:rFonts w:ascii="微軟正黑體" w:eastAsia="微軟正黑體" w:hAnsi="微軟正黑體" w:hint="eastAsia"/>
          <w:sz w:val="22"/>
        </w:rPr>
        <w:t>官方網站</w:t>
      </w:r>
      <w:r w:rsidR="007562CE" w:rsidRPr="007562CE">
        <w:rPr>
          <w:rFonts w:ascii="微軟正黑體" w:eastAsia="微軟正黑體" w:hAnsi="微軟正黑體"/>
          <w:sz w:val="22"/>
        </w:rPr>
        <w:t xml:space="preserve"> </w:t>
      </w:r>
      <w:r w:rsidR="007562CE">
        <w:rPr>
          <w:rFonts w:ascii="微軟正黑體" w:eastAsia="微軟正黑體" w:hAnsi="微軟正黑體"/>
          <w:sz w:val="22"/>
        </w:rPr>
        <w:t>www.jutfoundation.org.tw</w:t>
      </w:r>
    </w:p>
    <w:p w:rsidR="002F6836" w:rsidRPr="002F6836" w:rsidRDefault="002F6836" w:rsidP="007562CE">
      <w:pPr>
        <w:pStyle w:val="ab"/>
        <w:snapToGrid w:val="0"/>
        <w:ind w:leftChars="0"/>
        <w:rPr>
          <w:rFonts w:ascii="微軟正黑體" w:eastAsia="微軟正黑體" w:hAnsi="微軟正黑體"/>
          <w:color w:val="000000"/>
          <w:sz w:val="23"/>
          <w:szCs w:val="23"/>
          <w:shd w:val="clear" w:color="auto" w:fill="FFFFFF"/>
        </w:rPr>
      </w:pPr>
    </w:p>
    <w:sectPr w:rsidR="002F6836" w:rsidRPr="002F6836" w:rsidSect="000915DF">
      <w:headerReference w:type="default" r:id="rId10"/>
      <w:footerReference w:type="default" r:id="rId11"/>
      <w:pgSz w:w="11906" w:h="16838"/>
      <w:pgMar w:top="1276" w:right="992" w:bottom="1418" w:left="1134" w:header="992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7F" w:rsidRDefault="002B757F" w:rsidP="00723F84">
      <w:r>
        <w:separator/>
      </w:r>
    </w:p>
  </w:endnote>
  <w:endnote w:type="continuationSeparator" w:id="0">
    <w:p w:rsidR="002B757F" w:rsidRDefault="002B757F" w:rsidP="0072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56" w:rsidRPr="000408AC" w:rsidRDefault="008A3356" w:rsidP="005B43D8">
    <w:pPr>
      <w:snapToGrid w:val="0"/>
      <w:ind w:leftChars="295" w:left="708"/>
      <w:rPr>
        <w:rFonts w:ascii="微軟正黑體" w:eastAsia="微軟正黑體" w:hAnsi="微軟正黑體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7F" w:rsidRDefault="002B757F" w:rsidP="00723F84">
      <w:r>
        <w:separator/>
      </w:r>
    </w:p>
  </w:footnote>
  <w:footnote w:type="continuationSeparator" w:id="0">
    <w:p w:rsidR="002B757F" w:rsidRDefault="002B757F" w:rsidP="0072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84" w:rsidRPr="007B7B8C" w:rsidRDefault="00F81CBD">
    <w:pPr>
      <w:pStyle w:val="a6"/>
      <w:rPr>
        <w:rFonts w:ascii="微軟正黑體" w:eastAsia="微軟正黑體" w:hAnsi="微軟正黑體"/>
        <w:b/>
      </w:rPr>
    </w:pPr>
    <w:r w:rsidRPr="00723F84">
      <w:rPr>
        <w:rFonts w:ascii="微軟正黑體" w:eastAsia="微軟正黑體" w:hAnsi="微軟正黑體"/>
        <w:noProof/>
      </w:rPr>
      <w:drawing>
        <wp:anchor distT="0" distB="0" distL="114300" distR="114300" simplePos="0" relativeHeight="251662336" behindDoc="0" locked="0" layoutInCell="1" allowOverlap="1" wp14:anchorId="672BA11D" wp14:editId="0FD0CEC6">
          <wp:simplePos x="0" y="0"/>
          <wp:positionH relativeFrom="column">
            <wp:posOffset>3485515</wp:posOffset>
          </wp:positionH>
          <wp:positionV relativeFrom="paragraph">
            <wp:posOffset>-112395</wp:posOffset>
          </wp:positionV>
          <wp:extent cx="2623185" cy="262255"/>
          <wp:effectExtent l="0" t="0" r="5715" b="4445"/>
          <wp:wrapSquare wrapText="bothSides"/>
          <wp:docPr id="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\\192.168.33.99\03專案資料庫\34-新富市場\022行銷宣傳\LOGO設計\新富LOGO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2622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B8C">
      <w:rPr>
        <w:rFonts w:ascii="微軟正黑體" w:eastAsia="微軟正黑體" w:hAnsi="微軟正黑體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0CBFFF" wp14:editId="222E5CED">
              <wp:simplePos x="0" y="0"/>
              <wp:positionH relativeFrom="column">
                <wp:posOffset>-17780</wp:posOffset>
              </wp:positionH>
              <wp:positionV relativeFrom="paragraph">
                <wp:posOffset>214630</wp:posOffset>
              </wp:positionV>
              <wp:extent cx="6378575" cy="0"/>
              <wp:effectExtent l="0" t="0" r="22225" b="19050"/>
              <wp:wrapNone/>
              <wp:docPr id="5" name="直線接點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8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E319F5" id="直線接點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6.9pt" to="500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" strokecolor="black [3213]"/>
          </w:pict>
        </mc:Fallback>
      </mc:AlternateContent>
    </w:r>
    <w:r>
      <w:rPr>
        <w:rFonts w:ascii="微軟正黑體" w:eastAsia="微軟正黑體" w:hAnsi="微軟正黑體" w:cs="Times New Roman" w:hint="eastAsia"/>
        <w:b/>
      </w:rPr>
      <w:t>【</w:t>
    </w:r>
    <w:r w:rsidR="007B7B8C">
      <w:rPr>
        <w:rFonts w:ascii="微軟正黑體" w:eastAsia="微軟正黑體" w:hAnsi="微軟正黑體" w:cs="Times New Roman" w:hint="eastAsia"/>
        <w:b/>
      </w:rPr>
      <w:t>新聞稿</w:t>
    </w:r>
    <w:r w:rsidR="007B7B8C" w:rsidRPr="00F15D1D">
      <w:rPr>
        <w:rFonts w:ascii="微軟正黑體" w:eastAsia="微軟正黑體" w:hAnsi="微軟正黑體" w:cs="Times New Roman" w:hint="eastAsia"/>
        <w:b/>
      </w:rPr>
      <w:t>】</w:t>
    </w:r>
    <w:r w:rsidR="008A3356">
      <w:rPr>
        <w:rFonts w:ascii="微軟正黑體" w:eastAsia="微軟正黑體" w:hAnsi="微軟正黑體"/>
      </w:rPr>
      <w:t xml:space="preserve"> </w:t>
    </w:r>
  </w:p>
  <w:p w:rsidR="00846709" w:rsidRPr="00846709" w:rsidRDefault="000915DF" w:rsidP="000915DF">
    <w:pPr>
      <w:pStyle w:val="a6"/>
      <w:spacing w:beforeLines="70" w:before="168" w:afterLines="80" w:after="192" w:line="200" w:lineRule="exact"/>
      <w:ind w:right="360"/>
      <w:jc w:val="right"/>
      <w:rPr>
        <w:rFonts w:ascii="微軟正黑體" w:eastAsia="微軟正黑體" w:hAnsi="微軟正黑體" w:cs="Times New Roman"/>
        <w:sz w:val="18"/>
        <w:szCs w:val="18"/>
      </w:rPr>
    </w:pPr>
    <w:r>
      <w:rPr>
        <w:rFonts w:ascii="微軟正黑體" w:eastAsia="微軟正黑體" w:hAnsi="微軟正黑體" w:cs="Times New Roman" w:hint="eastAsia"/>
        <w:sz w:val="18"/>
        <w:szCs w:val="18"/>
      </w:rPr>
      <w:t xml:space="preserve">   </w:t>
    </w:r>
    <w:r w:rsidR="003C7B50" w:rsidRPr="00846709">
      <w:rPr>
        <w:rFonts w:ascii="微軟正黑體" w:eastAsia="微軟正黑體" w:hAnsi="微軟正黑體" w:cs="Times New Roman" w:hint="eastAsia"/>
        <w:sz w:val="18"/>
        <w:szCs w:val="18"/>
      </w:rPr>
      <w:t>發</w:t>
    </w:r>
    <w:r w:rsidR="004457E8">
      <w:rPr>
        <w:rFonts w:ascii="微軟正黑體" w:eastAsia="微軟正黑體" w:hAnsi="微軟正黑體" w:cs="Times New Roman" w:hint="eastAsia"/>
        <w:sz w:val="18"/>
        <w:szCs w:val="18"/>
      </w:rPr>
      <w:t>佈</w:t>
    </w:r>
    <w:r w:rsidR="003C7B50" w:rsidRPr="00846709">
      <w:rPr>
        <w:rFonts w:ascii="微軟正黑體" w:eastAsia="微軟正黑體" w:hAnsi="微軟正黑體" w:cs="Times New Roman" w:hint="eastAsia"/>
        <w:sz w:val="18"/>
        <w:szCs w:val="18"/>
      </w:rPr>
      <w:t>日期：</w:t>
    </w:r>
    <w:r w:rsidR="00156451" w:rsidRPr="00846709">
      <w:rPr>
        <w:rFonts w:ascii="微軟正黑體" w:eastAsia="微軟正黑體" w:hAnsi="微軟正黑體" w:cs="Times New Roman"/>
        <w:sz w:val="18"/>
        <w:szCs w:val="18"/>
      </w:rPr>
      <w:t>201</w:t>
    </w:r>
    <w:r w:rsidR="005A53E1">
      <w:rPr>
        <w:rFonts w:ascii="微軟正黑體" w:eastAsia="微軟正黑體" w:hAnsi="微軟正黑體" w:cs="Times New Roman" w:hint="eastAsia"/>
        <w:sz w:val="18"/>
        <w:szCs w:val="18"/>
      </w:rPr>
      <w:t>7.10</w:t>
    </w:r>
    <w:r w:rsidR="00DF14E6">
      <w:rPr>
        <w:rFonts w:ascii="微軟正黑體" w:eastAsia="微軟正黑體" w:hAnsi="微軟正黑體" w:cs="Times New Roman" w:hint="eastAsia"/>
        <w:sz w:val="18"/>
        <w:szCs w:val="18"/>
      </w:rPr>
      <w:t>.2</w:t>
    </w:r>
    <w:r w:rsidR="00F81CBD">
      <w:rPr>
        <w:rFonts w:ascii="微軟正黑體" w:eastAsia="微軟正黑體" w:hAnsi="微軟正黑體" w:cs="Times New Roman" w:hint="eastAsia"/>
        <w:sz w:val="18"/>
        <w:szCs w:val="18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3819"/>
    <w:multiLevelType w:val="hybridMultilevel"/>
    <w:tmpl w:val="A65CB110"/>
    <w:lvl w:ilvl="0" w:tplc="B438674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C16F08"/>
    <w:multiLevelType w:val="hybridMultilevel"/>
    <w:tmpl w:val="9224F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BA"/>
    <w:rsid w:val="0002256B"/>
    <w:rsid w:val="0004031C"/>
    <w:rsid w:val="000408AC"/>
    <w:rsid w:val="00046527"/>
    <w:rsid w:val="000479B8"/>
    <w:rsid w:val="0005031C"/>
    <w:rsid w:val="00053235"/>
    <w:rsid w:val="00055CF8"/>
    <w:rsid w:val="00063866"/>
    <w:rsid w:val="00063C72"/>
    <w:rsid w:val="00064658"/>
    <w:rsid w:val="00066ACC"/>
    <w:rsid w:val="00072C2E"/>
    <w:rsid w:val="000915DF"/>
    <w:rsid w:val="00091B9E"/>
    <w:rsid w:val="000A44BF"/>
    <w:rsid w:val="000B6006"/>
    <w:rsid w:val="000E5D44"/>
    <w:rsid w:val="000F45F0"/>
    <w:rsid w:val="00111F1C"/>
    <w:rsid w:val="001225C5"/>
    <w:rsid w:val="001230EB"/>
    <w:rsid w:val="00156451"/>
    <w:rsid w:val="001569E3"/>
    <w:rsid w:val="00165F77"/>
    <w:rsid w:val="00167839"/>
    <w:rsid w:val="00173C8D"/>
    <w:rsid w:val="00176ED9"/>
    <w:rsid w:val="001834BA"/>
    <w:rsid w:val="00183D83"/>
    <w:rsid w:val="00185959"/>
    <w:rsid w:val="0019232B"/>
    <w:rsid w:val="001B5569"/>
    <w:rsid w:val="001B7AB1"/>
    <w:rsid w:val="001C7187"/>
    <w:rsid w:val="001D5E89"/>
    <w:rsid w:val="001E06DF"/>
    <w:rsid w:val="001E6B40"/>
    <w:rsid w:val="001F3038"/>
    <w:rsid w:val="001F63C7"/>
    <w:rsid w:val="00200972"/>
    <w:rsid w:val="00201330"/>
    <w:rsid w:val="00203A7E"/>
    <w:rsid w:val="0020785C"/>
    <w:rsid w:val="0021198D"/>
    <w:rsid w:val="00212E7B"/>
    <w:rsid w:val="00217EA9"/>
    <w:rsid w:val="002242DB"/>
    <w:rsid w:val="00225715"/>
    <w:rsid w:val="0024647A"/>
    <w:rsid w:val="00256021"/>
    <w:rsid w:val="0026067F"/>
    <w:rsid w:val="002671FF"/>
    <w:rsid w:val="00275CAB"/>
    <w:rsid w:val="00283E60"/>
    <w:rsid w:val="002B6496"/>
    <w:rsid w:val="002B70DA"/>
    <w:rsid w:val="002B757F"/>
    <w:rsid w:val="002C34BA"/>
    <w:rsid w:val="002C7AD2"/>
    <w:rsid w:val="002D4FC5"/>
    <w:rsid w:val="002E2D83"/>
    <w:rsid w:val="002E7AE0"/>
    <w:rsid w:val="002F6836"/>
    <w:rsid w:val="0030147D"/>
    <w:rsid w:val="003153D3"/>
    <w:rsid w:val="00317AAF"/>
    <w:rsid w:val="00330721"/>
    <w:rsid w:val="003312F4"/>
    <w:rsid w:val="00336669"/>
    <w:rsid w:val="00337D17"/>
    <w:rsid w:val="00343AB1"/>
    <w:rsid w:val="00347758"/>
    <w:rsid w:val="00360BBA"/>
    <w:rsid w:val="003772C1"/>
    <w:rsid w:val="00381FC8"/>
    <w:rsid w:val="0039145B"/>
    <w:rsid w:val="003922B7"/>
    <w:rsid w:val="003B1EE0"/>
    <w:rsid w:val="003C0EDE"/>
    <w:rsid w:val="003C5E2E"/>
    <w:rsid w:val="003C6BD8"/>
    <w:rsid w:val="003C7B50"/>
    <w:rsid w:val="003E12AE"/>
    <w:rsid w:val="004039BB"/>
    <w:rsid w:val="00412815"/>
    <w:rsid w:val="00421A7B"/>
    <w:rsid w:val="00424EDF"/>
    <w:rsid w:val="004457E8"/>
    <w:rsid w:val="00453850"/>
    <w:rsid w:val="00460100"/>
    <w:rsid w:val="00461BC4"/>
    <w:rsid w:val="00471877"/>
    <w:rsid w:val="004733ED"/>
    <w:rsid w:val="00485378"/>
    <w:rsid w:val="00492881"/>
    <w:rsid w:val="0049333E"/>
    <w:rsid w:val="00494E33"/>
    <w:rsid w:val="004A2B37"/>
    <w:rsid w:val="004F12DA"/>
    <w:rsid w:val="004F6242"/>
    <w:rsid w:val="004F6566"/>
    <w:rsid w:val="00505EE2"/>
    <w:rsid w:val="0051384A"/>
    <w:rsid w:val="00516A19"/>
    <w:rsid w:val="005250F7"/>
    <w:rsid w:val="00527EE8"/>
    <w:rsid w:val="00552575"/>
    <w:rsid w:val="0055522B"/>
    <w:rsid w:val="00555E64"/>
    <w:rsid w:val="0056143D"/>
    <w:rsid w:val="00565D2A"/>
    <w:rsid w:val="00565DFA"/>
    <w:rsid w:val="00566003"/>
    <w:rsid w:val="0058243F"/>
    <w:rsid w:val="005830AA"/>
    <w:rsid w:val="005A35B0"/>
    <w:rsid w:val="005A53E1"/>
    <w:rsid w:val="005B43D8"/>
    <w:rsid w:val="005C7622"/>
    <w:rsid w:val="005D63D2"/>
    <w:rsid w:val="005E1EAA"/>
    <w:rsid w:val="005F6203"/>
    <w:rsid w:val="005F7FB4"/>
    <w:rsid w:val="006333BD"/>
    <w:rsid w:val="00637F03"/>
    <w:rsid w:val="0064713F"/>
    <w:rsid w:val="00653C88"/>
    <w:rsid w:val="00662AB4"/>
    <w:rsid w:val="00675E15"/>
    <w:rsid w:val="006913D3"/>
    <w:rsid w:val="006A229A"/>
    <w:rsid w:val="006B7184"/>
    <w:rsid w:val="006E2701"/>
    <w:rsid w:val="006E2FE2"/>
    <w:rsid w:val="006E6F30"/>
    <w:rsid w:val="006F0A92"/>
    <w:rsid w:val="006F1F6F"/>
    <w:rsid w:val="006F339A"/>
    <w:rsid w:val="006F4C3C"/>
    <w:rsid w:val="007072A8"/>
    <w:rsid w:val="00714BC9"/>
    <w:rsid w:val="00715C9D"/>
    <w:rsid w:val="00723F84"/>
    <w:rsid w:val="00727F4F"/>
    <w:rsid w:val="0073309A"/>
    <w:rsid w:val="00736F9D"/>
    <w:rsid w:val="00737B07"/>
    <w:rsid w:val="007562CE"/>
    <w:rsid w:val="00757DCC"/>
    <w:rsid w:val="00762C1B"/>
    <w:rsid w:val="00766522"/>
    <w:rsid w:val="00771CE1"/>
    <w:rsid w:val="0078429C"/>
    <w:rsid w:val="007915E2"/>
    <w:rsid w:val="007963C8"/>
    <w:rsid w:val="007A69C1"/>
    <w:rsid w:val="007B7881"/>
    <w:rsid w:val="007B7B8C"/>
    <w:rsid w:val="007C3F37"/>
    <w:rsid w:val="007D2BE9"/>
    <w:rsid w:val="007E421F"/>
    <w:rsid w:val="007E4AA6"/>
    <w:rsid w:val="007E4D33"/>
    <w:rsid w:val="007F0A08"/>
    <w:rsid w:val="007F37B6"/>
    <w:rsid w:val="00800885"/>
    <w:rsid w:val="00811B59"/>
    <w:rsid w:val="00821AEF"/>
    <w:rsid w:val="00830007"/>
    <w:rsid w:val="008306E9"/>
    <w:rsid w:val="008457E6"/>
    <w:rsid w:val="00846709"/>
    <w:rsid w:val="00856634"/>
    <w:rsid w:val="008714D7"/>
    <w:rsid w:val="00876993"/>
    <w:rsid w:val="00892CB0"/>
    <w:rsid w:val="00893133"/>
    <w:rsid w:val="008A3356"/>
    <w:rsid w:val="008A7ED5"/>
    <w:rsid w:val="008B2772"/>
    <w:rsid w:val="008B29EF"/>
    <w:rsid w:val="008B3719"/>
    <w:rsid w:val="008B5EC5"/>
    <w:rsid w:val="008D00B4"/>
    <w:rsid w:val="008D59CF"/>
    <w:rsid w:val="008D60AC"/>
    <w:rsid w:val="008D7976"/>
    <w:rsid w:val="008E0BF1"/>
    <w:rsid w:val="008E59C4"/>
    <w:rsid w:val="008F04B6"/>
    <w:rsid w:val="00922D6F"/>
    <w:rsid w:val="00923E6E"/>
    <w:rsid w:val="0093348C"/>
    <w:rsid w:val="00952841"/>
    <w:rsid w:val="00953B16"/>
    <w:rsid w:val="00957B5B"/>
    <w:rsid w:val="00960301"/>
    <w:rsid w:val="00965AE1"/>
    <w:rsid w:val="0098126B"/>
    <w:rsid w:val="00982254"/>
    <w:rsid w:val="00986A31"/>
    <w:rsid w:val="00997A5C"/>
    <w:rsid w:val="009A27A3"/>
    <w:rsid w:val="009A27EB"/>
    <w:rsid w:val="009A3EF1"/>
    <w:rsid w:val="009A70B2"/>
    <w:rsid w:val="009B1301"/>
    <w:rsid w:val="009B628E"/>
    <w:rsid w:val="009B62AC"/>
    <w:rsid w:val="009C02DB"/>
    <w:rsid w:val="009C6094"/>
    <w:rsid w:val="009D78B2"/>
    <w:rsid w:val="009F4E40"/>
    <w:rsid w:val="00A032BF"/>
    <w:rsid w:val="00A355E3"/>
    <w:rsid w:val="00A45899"/>
    <w:rsid w:val="00A56249"/>
    <w:rsid w:val="00A56AF0"/>
    <w:rsid w:val="00A60B01"/>
    <w:rsid w:val="00A63960"/>
    <w:rsid w:val="00A70166"/>
    <w:rsid w:val="00A7505A"/>
    <w:rsid w:val="00A87454"/>
    <w:rsid w:val="00A93167"/>
    <w:rsid w:val="00A93662"/>
    <w:rsid w:val="00AB7B0B"/>
    <w:rsid w:val="00AC2DF0"/>
    <w:rsid w:val="00AD0235"/>
    <w:rsid w:val="00B00C15"/>
    <w:rsid w:val="00B02631"/>
    <w:rsid w:val="00B06F3E"/>
    <w:rsid w:val="00B17BF0"/>
    <w:rsid w:val="00B332CF"/>
    <w:rsid w:val="00B33FAD"/>
    <w:rsid w:val="00B53951"/>
    <w:rsid w:val="00B5499C"/>
    <w:rsid w:val="00B71BAA"/>
    <w:rsid w:val="00B76E3F"/>
    <w:rsid w:val="00B828BC"/>
    <w:rsid w:val="00BA65AD"/>
    <w:rsid w:val="00BB1ED1"/>
    <w:rsid w:val="00BC2C00"/>
    <w:rsid w:val="00BC3611"/>
    <w:rsid w:val="00BC5DC6"/>
    <w:rsid w:val="00BC6A6A"/>
    <w:rsid w:val="00BD15DC"/>
    <w:rsid w:val="00BD327F"/>
    <w:rsid w:val="00BD5C70"/>
    <w:rsid w:val="00BF273C"/>
    <w:rsid w:val="00C01358"/>
    <w:rsid w:val="00C03758"/>
    <w:rsid w:val="00C311BE"/>
    <w:rsid w:val="00C51AA9"/>
    <w:rsid w:val="00C63581"/>
    <w:rsid w:val="00C832BA"/>
    <w:rsid w:val="00C87AF4"/>
    <w:rsid w:val="00C90D5D"/>
    <w:rsid w:val="00C97E25"/>
    <w:rsid w:val="00CB4653"/>
    <w:rsid w:val="00CC58CF"/>
    <w:rsid w:val="00CC65D9"/>
    <w:rsid w:val="00CD5869"/>
    <w:rsid w:val="00CD6C45"/>
    <w:rsid w:val="00CE108B"/>
    <w:rsid w:val="00CF0A9A"/>
    <w:rsid w:val="00D01871"/>
    <w:rsid w:val="00D03436"/>
    <w:rsid w:val="00D03947"/>
    <w:rsid w:val="00D17126"/>
    <w:rsid w:val="00D20704"/>
    <w:rsid w:val="00D2215E"/>
    <w:rsid w:val="00D24BAF"/>
    <w:rsid w:val="00D409B0"/>
    <w:rsid w:val="00D716A1"/>
    <w:rsid w:val="00D97CD4"/>
    <w:rsid w:val="00DA1736"/>
    <w:rsid w:val="00DB6DE2"/>
    <w:rsid w:val="00DC5869"/>
    <w:rsid w:val="00DD0662"/>
    <w:rsid w:val="00DD2820"/>
    <w:rsid w:val="00DD4BAB"/>
    <w:rsid w:val="00DE1A5C"/>
    <w:rsid w:val="00DE1EC0"/>
    <w:rsid w:val="00DE5A72"/>
    <w:rsid w:val="00DE7DF6"/>
    <w:rsid w:val="00DF0D7D"/>
    <w:rsid w:val="00DF14E6"/>
    <w:rsid w:val="00E03DD6"/>
    <w:rsid w:val="00E35470"/>
    <w:rsid w:val="00E35543"/>
    <w:rsid w:val="00E36C89"/>
    <w:rsid w:val="00E375AC"/>
    <w:rsid w:val="00E41CF5"/>
    <w:rsid w:val="00E42F8F"/>
    <w:rsid w:val="00E5570B"/>
    <w:rsid w:val="00E61C59"/>
    <w:rsid w:val="00E66225"/>
    <w:rsid w:val="00E66BE8"/>
    <w:rsid w:val="00E7797F"/>
    <w:rsid w:val="00E77B92"/>
    <w:rsid w:val="00E94E0C"/>
    <w:rsid w:val="00E94FF5"/>
    <w:rsid w:val="00ED52FC"/>
    <w:rsid w:val="00ED6BA8"/>
    <w:rsid w:val="00EE7098"/>
    <w:rsid w:val="00EF1FEA"/>
    <w:rsid w:val="00F012CB"/>
    <w:rsid w:val="00F11E72"/>
    <w:rsid w:val="00F12523"/>
    <w:rsid w:val="00F458A5"/>
    <w:rsid w:val="00F511BE"/>
    <w:rsid w:val="00F81CBD"/>
    <w:rsid w:val="00F83434"/>
    <w:rsid w:val="00F942CB"/>
    <w:rsid w:val="00F95294"/>
    <w:rsid w:val="00FA27A8"/>
    <w:rsid w:val="00FA5181"/>
    <w:rsid w:val="00FB1C75"/>
    <w:rsid w:val="00FB2DA7"/>
    <w:rsid w:val="00FB6787"/>
    <w:rsid w:val="00FD2D4B"/>
    <w:rsid w:val="00FD617E"/>
    <w:rsid w:val="00FE26F5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5663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34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B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3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3F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3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3F84"/>
    <w:rPr>
      <w:sz w:val="20"/>
      <w:szCs w:val="20"/>
    </w:rPr>
  </w:style>
  <w:style w:type="character" w:styleId="aa">
    <w:name w:val="Hyperlink"/>
    <w:basedOn w:val="a0"/>
    <w:uiPriority w:val="99"/>
    <w:unhideWhenUsed/>
    <w:rsid w:val="009C609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D83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AB7B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B7B0B"/>
  </w:style>
  <w:style w:type="character" w:customStyle="1" w:styleId="ae">
    <w:name w:val="註解文字 字元"/>
    <w:basedOn w:val="a0"/>
    <w:link w:val="ad"/>
    <w:uiPriority w:val="99"/>
    <w:semiHidden/>
    <w:rsid w:val="00AB7B0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B7B0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B7B0B"/>
    <w:rPr>
      <w:b/>
      <w:bCs/>
    </w:rPr>
  </w:style>
  <w:style w:type="paragraph" w:styleId="af1">
    <w:name w:val="No Spacing"/>
    <w:uiPriority w:val="1"/>
    <w:qFormat/>
    <w:rsid w:val="00846709"/>
    <w:pPr>
      <w:widowControl w:val="0"/>
    </w:pPr>
  </w:style>
  <w:style w:type="paragraph" w:customStyle="1" w:styleId="Default">
    <w:name w:val="Default"/>
    <w:rsid w:val="00173C8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short-url">
    <w:name w:val="short-url"/>
    <w:basedOn w:val="a0"/>
    <w:rsid w:val="00212E7B"/>
  </w:style>
  <w:style w:type="character" w:customStyle="1" w:styleId="10">
    <w:name w:val="標題 1 字元"/>
    <w:basedOn w:val="a0"/>
    <w:link w:val="1"/>
    <w:uiPriority w:val="9"/>
    <w:rsid w:val="0085663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5663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34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B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3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3F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3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3F84"/>
    <w:rPr>
      <w:sz w:val="20"/>
      <w:szCs w:val="20"/>
    </w:rPr>
  </w:style>
  <w:style w:type="character" w:styleId="aa">
    <w:name w:val="Hyperlink"/>
    <w:basedOn w:val="a0"/>
    <w:uiPriority w:val="99"/>
    <w:unhideWhenUsed/>
    <w:rsid w:val="009C609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D83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AB7B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B7B0B"/>
  </w:style>
  <w:style w:type="character" w:customStyle="1" w:styleId="ae">
    <w:name w:val="註解文字 字元"/>
    <w:basedOn w:val="a0"/>
    <w:link w:val="ad"/>
    <w:uiPriority w:val="99"/>
    <w:semiHidden/>
    <w:rsid w:val="00AB7B0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B7B0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B7B0B"/>
    <w:rPr>
      <w:b/>
      <w:bCs/>
    </w:rPr>
  </w:style>
  <w:style w:type="paragraph" w:styleId="af1">
    <w:name w:val="No Spacing"/>
    <w:uiPriority w:val="1"/>
    <w:qFormat/>
    <w:rsid w:val="00846709"/>
    <w:pPr>
      <w:widowControl w:val="0"/>
    </w:pPr>
  </w:style>
  <w:style w:type="paragraph" w:customStyle="1" w:styleId="Default">
    <w:name w:val="Default"/>
    <w:rsid w:val="00173C8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short-url">
    <w:name w:val="short-url"/>
    <w:basedOn w:val="a0"/>
    <w:rsid w:val="00212E7B"/>
  </w:style>
  <w:style w:type="character" w:customStyle="1" w:styleId="10">
    <w:name w:val="標題 1 字元"/>
    <w:basedOn w:val="a0"/>
    <w:link w:val="1"/>
    <w:uiPriority w:val="9"/>
    <w:rsid w:val="0085663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386E-E13F-4FD2-ADEE-B8BFEB6B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MJ</cp:lastModifiedBy>
  <cp:revision>3</cp:revision>
  <cp:lastPrinted>2017-10-19T03:43:00Z</cp:lastPrinted>
  <dcterms:created xsi:type="dcterms:W3CDTF">2017-10-30T03:59:00Z</dcterms:created>
  <dcterms:modified xsi:type="dcterms:W3CDTF">2017-11-07T03:35:00Z</dcterms:modified>
</cp:coreProperties>
</file>